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BB5E7">
      <w:pPr>
        <w:spacing w:line="360" w:lineRule="auto"/>
        <w:ind w:right="-170"/>
        <w:jc w:val="left"/>
        <w:rPr>
          <w:rFonts w:ascii="宋体" w:hAnsi="宋体"/>
          <w:b/>
          <w:sz w:val="24"/>
          <w:u w:val="single"/>
        </w:rPr>
      </w:pPr>
      <w:r>
        <w:rPr>
          <w:rFonts w:hint="eastAsia" w:asciiTheme="majorEastAsia" w:hAnsiTheme="majorEastAsia" w:eastAsiaTheme="majorEastAsia"/>
          <w:b/>
          <w:bCs/>
          <w:color w:val="000000" w:themeColor="text1"/>
          <w:sz w:val="36"/>
          <w:szCs w:val="36"/>
          <w14:textFill>
            <w14:solidFill>
              <w14:schemeClr w14:val="tx1"/>
            </w14:solidFill>
          </w14:textFill>
        </w:rPr>
        <w:drawing>
          <wp:anchor distT="0" distB="0" distL="114300" distR="114300" simplePos="0" relativeHeight="251661312" behindDoc="1" locked="0" layoutInCell="1" allowOverlap="1">
            <wp:simplePos x="0" y="0"/>
            <wp:positionH relativeFrom="column">
              <wp:posOffset>5708650</wp:posOffset>
            </wp:positionH>
            <wp:positionV relativeFrom="paragraph">
              <wp:posOffset>-888365</wp:posOffset>
            </wp:positionV>
            <wp:extent cx="629285" cy="629285"/>
            <wp:effectExtent l="0" t="0" r="18415" b="18415"/>
            <wp:wrapNone/>
            <wp:docPr id="1" name="图片 1"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公众号"/>
                    <pic:cNvPicPr>
                      <a:picLocks noChangeAspect="1"/>
                    </pic:cNvPicPr>
                  </pic:nvPicPr>
                  <pic:blipFill>
                    <a:blip r:embed="rId6"/>
                    <a:stretch>
                      <a:fillRect/>
                    </a:stretch>
                  </pic:blipFill>
                  <pic:spPr>
                    <a:xfrm>
                      <a:off x="0" y="0"/>
                      <a:ext cx="629285" cy="629285"/>
                    </a:xfrm>
                    <a:prstGeom prst="rect">
                      <a:avLst/>
                    </a:prstGeom>
                  </pic:spPr>
                </pic:pic>
              </a:graphicData>
            </a:graphic>
          </wp:anchor>
        </w:drawing>
      </w:r>
      <w:r>
        <w:rPr>
          <w:rFonts w:hint="eastAsia" w:ascii="宋体" w:hAnsi="宋体"/>
          <w:b/>
          <w:sz w:val="24"/>
        </w:rPr>
        <w:t>合同编号：</w:t>
      </w:r>
      <w:r>
        <w:rPr>
          <w:rFonts w:hint="eastAsia" w:ascii="宋体" w:hAnsi="宋体"/>
          <w:b/>
          <w:sz w:val="24"/>
          <w:u w:val="single"/>
        </w:rPr>
        <w:t xml:space="preserve">                    </w:t>
      </w:r>
    </w:p>
    <w:p w14:paraId="2D779816">
      <w:pPr>
        <w:ind w:left="466" w:leftChars="222"/>
        <w:jc w:val="center"/>
        <w:rPr>
          <w:rFonts w:asciiTheme="majorEastAsia" w:hAnsiTheme="majorEastAsia" w:eastAsiaTheme="majorEastAsia"/>
          <w:b/>
          <w:bCs/>
          <w:color w:val="000000" w:themeColor="text1"/>
          <w:sz w:val="36"/>
          <w:szCs w:val="36"/>
          <w14:textFill>
            <w14:solidFill>
              <w14:schemeClr w14:val="tx1"/>
            </w14:solidFill>
          </w14:textFill>
        </w:rPr>
      </w:pPr>
    </w:p>
    <w:p w14:paraId="4F748955">
      <w:pPr>
        <w:jc w:val="center"/>
        <w:rPr>
          <w:rFonts w:asciiTheme="majorEastAsia" w:hAnsiTheme="majorEastAsia" w:eastAsiaTheme="majorEastAsia"/>
          <w:b/>
          <w:bCs/>
          <w:color w:val="000000" w:themeColor="text1"/>
          <w:sz w:val="36"/>
          <w:szCs w:val="36"/>
          <w14:textFill>
            <w14:solidFill>
              <w14:schemeClr w14:val="tx1"/>
            </w14:solidFill>
          </w14:textFill>
        </w:rPr>
      </w:pPr>
      <w:r>
        <w:rPr>
          <w:rFonts w:asciiTheme="majorEastAsia" w:hAnsiTheme="majorEastAsia" w:eastAsiaTheme="majorEastAsia"/>
          <w:b/>
          <w:bCs/>
          <w:color w:val="000000" w:themeColor="text1"/>
          <w:sz w:val="36"/>
          <w:szCs w:val="36"/>
          <w14:textFill>
            <w14:solidFill>
              <w14:schemeClr w14:val="tx1"/>
            </w14:solidFill>
          </w14:textFill>
        </w:rPr>
        <w:drawing>
          <wp:inline distT="0" distB="0" distL="0" distR="0">
            <wp:extent cx="1666240" cy="1666875"/>
            <wp:effectExtent l="0" t="0" r="10160" b="9525"/>
            <wp:docPr id="4" name="图片 4" descr="C:\Users\DELL\Desktop\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esktop\logo1.pnglogo1"/>
                    <pic:cNvPicPr>
                      <a:picLocks noChangeAspect="1" noChangeArrowheads="1"/>
                    </pic:cNvPicPr>
                  </pic:nvPicPr>
                  <pic:blipFill>
                    <a:blip r:embed="rId7"/>
                    <a:srcRect/>
                    <a:stretch>
                      <a:fillRect/>
                    </a:stretch>
                  </pic:blipFill>
                  <pic:spPr>
                    <a:xfrm>
                      <a:off x="0" y="0"/>
                      <a:ext cx="1666240" cy="1680701"/>
                    </a:xfrm>
                    <a:prstGeom prst="rect">
                      <a:avLst/>
                    </a:prstGeom>
                    <a:noFill/>
                    <a:ln>
                      <a:noFill/>
                    </a:ln>
                  </pic:spPr>
                </pic:pic>
              </a:graphicData>
            </a:graphic>
          </wp:inline>
        </w:drawing>
      </w:r>
    </w:p>
    <w:p w14:paraId="3446A49B">
      <w:pPr>
        <w:rPr>
          <w:rFonts w:asciiTheme="majorEastAsia" w:hAnsiTheme="majorEastAsia" w:eastAsiaTheme="majorEastAsia"/>
          <w:b/>
          <w:bCs/>
          <w:color w:val="000000" w:themeColor="text1"/>
          <w:sz w:val="72"/>
          <w:szCs w:val="72"/>
          <w14:textFill>
            <w14:solidFill>
              <w14:schemeClr w14:val="tx1"/>
            </w14:solidFill>
          </w14:textFill>
        </w:rPr>
      </w:pPr>
    </w:p>
    <w:p w14:paraId="5451F335">
      <w:pPr>
        <w:jc w:val="center"/>
        <w:rPr>
          <w:rFonts w:asciiTheme="majorEastAsia" w:hAnsiTheme="majorEastAsia" w:eastAsiaTheme="majorEastAsia"/>
          <w:b/>
          <w:bCs/>
          <w:color w:val="000000" w:themeColor="text1"/>
          <w:sz w:val="72"/>
          <w:szCs w:val="72"/>
          <w14:textFill>
            <w14:solidFill>
              <w14:schemeClr w14:val="tx1"/>
            </w14:solidFill>
          </w14:textFill>
        </w:rPr>
      </w:pPr>
      <w:r>
        <w:rPr>
          <w:rFonts w:hint="eastAsia" w:asciiTheme="majorEastAsia" w:hAnsiTheme="majorEastAsia" w:eastAsiaTheme="majorEastAsia"/>
          <w:b/>
          <w:bCs/>
          <w:color w:val="000000" w:themeColor="text1"/>
          <w:sz w:val="72"/>
          <w:szCs w:val="72"/>
          <w14:textFill>
            <w14:solidFill>
              <w14:schemeClr w14:val="tx1"/>
            </w14:solidFill>
          </w14:textFill>
        </w:rPr>
        <w:t>认证服务合同</w:t>
      </w:r>
    </w:p>
    <w:p w14:paraId="21EF95CA">
      <w:pPr>
        <w:ind w:left="466" w:leftChars="222"/>
        <w:jc w:val="right"/>
        <w:rPr>
          <w:rFonts w:asciiTheme="majorEastAsia" w:hAnsiTheme="majorEastAsia" w:eastAsiaTheme="majorEastAsia"/>
          <w:b/>
          <w:bCs/>
          <w:color w:val="000000" w:themeColor="text1"/>
          <w:sz w:val="36"/>
          <w:szCs w:val="36"/>
          <w14:textFill>
            <w14:solidFill>
              <w14:schemeClr w14:val="tx1"/>
            </w14:solidFill>
          </w14:textFill>
        </w:rPr>
      </w:pPr>
    </w:p>
    <w:p w14:paraId="7832E5BC">
      <w:pPr>
        <w:ind w:left="466" w:leftChars="222"/>
        <w:jc w:val="center"/>
        <w:rPr>
          <w:rFonts w:asciiTheme="majorEastAsia" w:hAnsiTheme="majorEastAsia" w:eastAsiaTheme="majorEastAsia"/>
          <w:b/>
          <w:bCs/>
          <w:color w:val="000000" w:themeColor="text1"/>
          <w:sz w:val="36"/>
          <w:szCs w:val="36"/>
          <w14:textFill>
            <w14:solidFill>
              <w14:schemeClr w14:val="tx1"/>
            </w14:solidFill>
          </w14:textFill>
        </w:rPr>
      </w:pPr>
    </w:p>
    <w:p w14:paraId="31A5C5A3">
      <w:pPr>
        <w:ind w:left="466" w:leftChars="222"/>
        <w:jc w:val="center"/>
        <w:rPr>
          <w:rFonts w:asciiTheme="majorEastAsia" w:hAnsiTheme="majorEastAsia" w:eastAsiaTheme="majorEastAsia"/>
          <w:b/>
          <w:bCs/>
          <w:color w:val="000000" w:themeColor="text1"/>
          <w:sz w:val="36"/>
          <w:szCs w:val="36"/>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93"/>
      </w:tblGrid>
      <w:tr w14:paraId="66E1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vAlign w:val="center"/>
          </w:tcPr>
          <w:p w14:paraId="48B075F0">
            <w:pPr>
              <w:spacing w:line="360" w:lineRule="auto"/>
              <w:ind w:firstLine="275" w:firstLineChars="98"/>
              <w:rPr>
                <w:rFonts w:ascii="黑体" w:hAnsi="黑体" w:eastAsia="黑体"/>
                <w:b/>
                <w:sz w:val="24"/>
                <w:szCs w:val="24"/>
              </w:rPr>
            </w:pPr>
            <w:r>
              <w:rPr>
                <w:rFonts w:hint="eastAsia" w:ascii="黑体" w:hAnsi="黑体" w:eastAsia="黑体"/>
                <w:b/>
                <w:sz w:val="28"/>
                <w:szCs w:val="28"/>
              </w:rPr>
              <w:t>认证类型</w:t>
            </w:r>
          </w:p>
        </w:tc>
        <w:tc>
          <w:tcPr>
            <w:tcW w:w="7493" w:type="dxa"/>
            <w:vAlign w:val="center"/>
          </w:tcPr>
          <w:p w14:paraId="375F3C12">
            <w:pPr>
              <w:jc w:val="center"/>
              <w:rPr>
                <w:rFonts w:ascii="黑体" w:hAnsi="黑体" w:eastAsia="黑体"/>
                <w:b/>
                <w:sz w:val="24"/>
                <w:szCs w:val="24"/>
              </w:rPr>
            </w:pPr>
            <w:r>
              <w:rPr>
                <w:rFonts w:hint="eastAsia" w:ascii="黑体" w:hAnsi="黑体" w:eastAsia="黑体"/>
                <w:b/>
                <w:sz w:val="32"/>
                <w:szCs w:val="32"/>
              </w:rPr>
              <w:t>认 证 领 域</w:t>
            </w:r>
          </w:p>
        </w:tc>
      </w:tr>
      <w:tr w14:paraId="1154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vAlign w:val="center"/>
          </w:tcPr>
          <w:p w14:paraId="6B841D03">
            <w:pPr>
              <w:spacing w:line="360" w:lineRule="auto"/>
              <w:rPr>
                <w:rFonts w:ascii="宋体" w:hAnsi="宋体" w:cs="宋体"/>
                <w:bCs/>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初次认证</w:t>
            </w:r>
          </w:p>
        </w:tc>
        <w:tc>
          <w:tcPr>
            <w:tcW w:w="7493" w:type="dxa"/>
            <w:vAlign w:val="center"/>
          </w:tcPr>
          <w:p w14:paraId="02485AB2">
            <w:pPr>
              <w:spacing w:line="360" w:lineRule="auto"/>
              <w:rPr>
                <w:rFonts w:hint="default" w:ascii="宋体" w:hAnsi="宋体" w:eastAsia="宋体" w:cs="宋体"/>
                <w:bCs/>
                <w:spacing w:val="-12"/>
                <w:sz w:val="24"/>
                <w:szCs w:val="21"/>
                <w:u w:val="single"/>
                <w:lang w:val="en-US" w:eastAsia="zh-CN"/>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QMS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EMS    </w:t>
            </w:r>
            <w:r>
              <w:rPr>
                <w:rFonts w:hint="eastAsia" w:ascii="宋体" w:hAnsi="宋体" w:cs="宋体"/>
                <w:bCs/>
                <w:sz w:val="24"/>
                <w:szCs w:val="21"/>
              </w:rPr>
              <w:sym w:font="Wingdings 2" w:char="00A3"/>
            </w:r>
            <w:r>
              <w:rPr>
                <w:rFonts w:hint="eastAsia" w:ascii="宋体" w:hAnsi="宋体" w:cs="宋体"/>
                <w:bCs/>
                <w:sz w:val="24"/>
                <w:szCs w:val="21"/>
              </w:rPr>
              <w:t xml:space="preserve"> O</w:t>
            </w:r>
            <w:r>
              <w:rPr>
                <w:rFonts w:hint="eastAsia" w:ascii="宋体" w:hAnsi="宋体" w:cs="宋体"/>
                <w:bCs/>
                <w:spacing w:val="-12"/>
                <w:sz w:val="22"/>
                <w:szCs w:val="20"/>
              </w:rPr>
              <w:t xml:space="preserve">HSMS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SC</w:t>
            </w:r>
            <w:r>
              <w:rPr>
                <w:rFonts w:ascii="宋体" w:hAnsi="宋体" w:cs="宋体"/>
                <w:bCs/>
                <w:spacing w:val="-12"/>
                <w:sz w:val="22"/>
                <w:szCs w:val="20"/>
              </w:rPr>
              <w:t xml:space="preserve">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其它</w:t>
            </w:r>
            <w:r>
              <w:rPr>
                <w:rFonts w:hint="eastAsia" w:ascii="宋体" w:hAnsi="宋体"/>
                <w:bCs/>
                <w:szCs w:val="21"/>
                <w:u w:val="single"/>
                <w:lang w:val="en-US" w:eastAsia="zh-CN"/>
              </w:rPr>
              <w:t xml:space="preserve">            </w:t>
            </w:r>
          </w:p>
        </w:tc>
      </w:tr>
      <w:tr w14:paraId="2BB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vAlign w:val="center"/>
          </w:tcPr>
          <w:p w14:paraId="3BE0CC6B">
            <w:pPr>
              <w:tabs>
                <w:tab w:val="left" w:pos="1470"/>
                <w:tab w:val="left" w:pos="1575"/>
              </w:tabs>
              <w:spacing w:line="360" w:lineRule="auto"/>
              <w:rPr>
                <w:rFonts w:ascii="宋体" w:hAnsi="宋体" w:cs="宋体"/>
                <w:bCs/>
                <w:spacing w:val="-12"/>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4"/>
                <w:szCs w:val="21"/>
              </w:rPr>
              <w:t>再认证第</w:t>
            </w:r>
            <w:r>
              <w:rPr>
                <w:rFonts w:hint="eastAsia" w:ascii="宋体" w:hAnsi="宋体" w:cs="宋体"/>
                <w:bCs/>
                <w:spacing w:val="-12"/>
                <w:sz w:val="24"/>
                <w:szCs w:val="21"/>
                <w:u w:val="single"/>
              </w:rPr>
              <w:t xml:space="preserve">   </w:t>
            </w:r>
            <w:r>
              <w:rPr>
                <w:rFonts w:hint="eastAsia" w:ascii="宋体" w:hAnsi="宋体" w:cs="宋体"/>
                <w:bCs/>
                <w:spacing w:val="-12"/>
                <w:sz w:val="24"/>
                <w:szCs w:val="21"/>
              </w:rPr>
              <w:t>次</w:t>
            </w:r>
          </w:p>
        </w:tc>
        <w:tc>
          <w:tcPr>
            <w:tcW w:w="7493" w:type="dxa"/>
            <w:vAlign w:val="center"/>
          </w:tcPr>
          <w:p w14:paraId="685FA776">
            <w:pPr>
              <w:spacing w:line="360" w:lineRule="auto"/>
              <w:jc w:val="left"/>
              <w:rPr>
                <w:rFonts w:ascii="宋体" w:hAnsi="宋体" w:cs="宋体"/>
                <w:bCs/>
                <w:spacing w:val="-12"/>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QMS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EMS    </w:t>
            </w:r>
            <w:r>
              <w:rPr>
                <w:rFonts w:hint="eastAsia" w:ascii="宋体" w:hAnsi="宋体" w:cs="宋体"/>
                <w:bCs/>
                <w:sz w:val="24"/>
                <w:szCs w:val="21"/>
              </w:rPr>
              <w:sym w:font="Wingdings 2" w:char="00A3"/>
            </w:r>
            <w:r>
              <w:rPr>
                <w:rFonts w:hint="eastAsia" w:ascii="宋体" w:hAnsi="宋体" w:cs="宋体"/>
                <w:bCs/>
                <w:sz w:val="24"/>
                <w:szCs w:val="21"/>
              </w:rPr>
              <w:t xml:space="preserve"> O</w:t>
            </w:r>
            <w:r>
              <w:rPr>
                <w:rFonts w:hint="eastAsia" w:ascii="宋体" w:hAnsi="宋体" w:cs="宋体"/>
                <w:bCs/>
                <w:spacing w:val="-12"/>
                <w:sz w:val="22"/>
                <w:szCs w:val="20"/>
              </w:rPr>
              <w:t xml:space="preserve">HSMS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SC</w:t>
            </w:r>
            <w:r>
              <w:rPr>
                <w:rFonts w:ascii="宋体" w:hAnsi="宋体" w:cs="宋体"/>
                <w:bCs/>
                <w:spacing w:val="-12"/>
                <w:sz w:val="22"/>
                <w:szCs w:val="20"/>
              </w:rPr>
              <w:t xml:space="preserve">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其它</w:t>
            </w:r>
            <w:r>
              <w:rPr>
                <w:rFonts w:hint="eastAsia" w:ascii="宋体" w:hAnsi="宋体" w:cs="宋体"/>
                <w:bCs/>
                <w:spacing w:val="-12"/>
                <w:sz w:val="22"/>
                <w:szCs w:val="20"/>
                <w:u w:val="single"/>
              </w:rPr>
              <w:t xml:space="preserve">              </w:t>
            </w:r>
          </w:p>
        </w:tc>
      </w:tr>
      <w:tr w14:paraId="599E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119" w:type="dxa"/>
            <w:vAlign w:val="center"/>
          </w:tcPr>
          <w:p w14:paraId="31FC7048">
            <w:pPr>
              <w:spacing w:line="360" w:lineRule="auto"/>
              <w:rPr>
                <w:rFonts w:ascii="宋体" w:hAnsi="宋体" w:cs="宋体"/>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sz w:val="24"/>
                <w:szCs w:val="21"/>
              </w:rPr>
              <w:t>转换机构</w:t>
            </w:r>
          </w:p>
        </w:tc>
        <w:tc>
          <w:tcPr>
            <w:tcW w:w="7493" w:type="dxa"/>
            <w:vAlign w:val="center"/>
          </w:tcPr>
          <w:p w14:paraId="6CD068F2">
            <w:pPr>
              <w:spacing w:line="360" w:lineRule="auto"/>
              <w:rPr>
                <w:rFonts w:ascii="宋体" w:hAnsi="宋体" w:cs="宋体"/>
                <w:bCs/>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QMS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 xml:space="preserve">EMS    </w:t>
            </w:r>
            <w:r>
              <w:rPr>
                <w:rFonts w:hint="eastAsia" w:ascii="宋体" w:hAnsi="宋体" w:cs="宋体"/>
                <w:bCs/>
                <w:sz w:val="24"/>
                <w:szCs w:val="21"/>
              </w:rPr>
              <w:sym w:font="Wingdings 2" w:char="00A3"/>
            </w:r>
            <w:r>
              <w:rPr>
                <w:rFonts w:hint="eastAsia" w:ascii="宋体" w:hAnsi="宋体" w:cs="宋体"/>
                <w:bCs/>
                <w:sz w:val="24"/>
                <w:szCs w:val="21"/>
              </w:rPr>
              <w:t xml:space="preserve"> O</w:t>
            </w:r>
            <w:r>
              <w:rPr>
                <w:rFonts w:hint="eastAsia" w:ascii="宋体" w:hAnsi="宋体" w:cs="宋体"/>
                <w:bCs/>
                <w:spacing w:val="-12"/>
                <w:sz w:val="22"/>
                <w:szCs w:val="20"/>
              </w:rPr>
              <w:t xml:space="preserve">HSMS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12"/>
                <w:sz w:val="22"/>
                <w:szCs w:val="20"/>
              </w:rPr>
              <w:t>SC</w:t>
            </w:r>
            <w:r>
              <w:rPr>
                <w:rFonts w:ascii="宋体" w:hAnsi="宋体" w:cs="宋体"/>
                <w:bCs/>
                <w:spacing w:val="-12"/>
                <w:sz w:val="22"/>
                <w:szCs w:val="20"/>
              </w:rPr>
              <w:t xml:space="preserve">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其它</w:t>
            </w:r>
            <w:r>
              <w:rPr>
                <w:rFonts w:hint="eastAsia" w:ascii="宋体" w:hAnsi="宋体" w:cs="宋体"/>
                <w:bCs/>
                <w:spacing w:val="-12"/>
                <w:sz w:val="22"/>
                <w:szCs w:val="20"/>
                <w:u w:val="single"/>
              </w:rPr>
              <w:t xml:space="preserve">              </w:t>
            </w:r>
          </w:p>
          <w:p w14:paraId="133AFDFD">
            <w:pPr>
              <w:spacing w:line="360" w:lineRule="auto"/>
              <w:rPr>
                <w:rFonts w:ascii="宋体" w:hAnsi="宋体" w:cs="宋体"/>
                <w:sz w:val="24"/>
                <w:szCs w:val="21"/>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 xml:space="preserve">结合再认证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结合</w:t>
            </w:r>
            <w:r>
              <w:rPr>
                <w:rFonts w:hint="eastAsia" w:ascii="宋体" w:hAnsi="宋体" w:cs="宋体"/>
                <w:bCs/>
                <w:sz w:val="24"/>
                <w:szCs w:val="21"/>
                <w:u w:val="single"/>
              </w:rPr>
              <w:t xml:space="preserve">    </w:t>
            </w:r>
            <w:r>
              <w:rPr>
                <w:rFonts w:hint="eastAsia" w:ascii="宋体" w:hAnsi="宋体" w:cs="宋体"/>
                <w:bCs/>
                <w:sz w:val="24"/>
                <w:szCs w:val="21"/>
              </w:rPr>
              <w:t xml:space="preserve">次监督    </w:t>
            </w: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宋体" w:hAnsi="宋体" w:cs="宋体"/>
                <w:bCs/>
                <w:spacing w:val="-4"/>
                <w:sz w:val="24"/>
                <w:szCs w:val="21"/>
              </w:rPr>
              <w:t>其它：</w:t>
            </w:r>
            <w:r>
              <w:rPr>
                <w:rFonts w:hint="eastAsia" w:ascii="宋体" w:hAnsi="宋体" w:cs="宋体"/>
                <w:bCs/>
                <w:spacing w:val="-12"/>
                <w:sz w:val="22"/>
                <w:szCs w:val="20"/>
                <w:u w:val="single"/>
              </w:rPr>
              <w:t xml:space="preserve">              </w:t>
            </w:r>
          </w:p>
        </w:tc>
      </w:tr>
    </w:tbl>
    <w:p w14:paraId="6C7FF740">
      <w:pPr>
        <w:widowControl/>
        <w:autoSpaceDE w:val="0"/>
        <w:autoSpaceDN w:val="0"/>
        <w:spacing w:line="360" w:lineRule="auto"/>
        <w:jc w:val="left"/>
        <w:textAlignment w:val="bottom"/>
        <w:rPr>
          <w:rFonts w:ascii="宋体" w:hAnsi="宋体"/>
          <w:b/>
          <w:sz w:val="36"/>
          <w:szCs w:val="36"/>
        </w:rPr>
      </w:pPr>
    </w:p>
    <w:p w14:paraId="07E2D79C">
      <w:pPr>
        <w:widowControl/>
        <w:autoSpaceDE w:val="0"/>
        <w:autoSpaceDN w:val="0"/>
        <w:spacing w:line="360" w:lineRule="auto"/>
        <w:ind w:firstLine="1807" w:firstLineChars="500"/>
        <w:textAlignment w:val="bottom"/>
        <w:rPr>
          <w:rFonts w:hint="default" w:ascii="宋体" w:hAnsi="宋体" w:eastAsia="宋体"/>
          <w:b/>
          <w:sz w:val="36"/>
          <w:szCs w:val="36"/>
          <w:u w:val="single"/>
          <w:lang w:val="en-US" w:eastAsia="zh-CN"/>
        </w:rPr>
      </w:pPr>
      <w:r>
        <w:rPr>
          <w:rFonts w:hint="eastAsia" w:ascii="宋体" w:hAnsi="宋体"/>
          <w:b/>
          <w:sz w:val="36"/>
          <w:szCs w:val="36"/>
        </w:rPr>
        <w:t>委托方（甲方）</w:t>
      </w:r>
      <w:r>
        <w:rPr>
          <w:rFonts w:hint="eastAsia" w:ascii="宋体" w:hAnsi="宋体"/>
          <w:sz w:val="36"/>
          <w:szCs w:val="36"/>
          <w:u w:val="single"/>
          <w:lang w:val="en-US" w:eastAsia="zh-CN"/>
        </w:rPr>
        <w:t xml:space="preserve">                         </w:t>
      </w:r>
    </w:p>
    <w:p w14:paraId="58B52CAF">
      <w:pPr>
        <w:widowControl/>
        <w:autoSpaceDE w:val="0"/>
        <w:autoSpaceDN w:val="0"/>
        <w:spacing w:line="360" w:lineRule="auto"/>
        <w:ind w:left="1387" w:firstLine="420"/>
        <w:textAlignment w:val="bottom"/>
        <w:rPr>
          <w:rFonts w:hint="default" w:ascii="宋体" w:hAnsi="宋体" w:eastAsia="宋体"/>
          <w:b/>
          <w:sz w:val="36"/>
          <w:szCs w:val="36"/>
          <w:u w:val="single"/>
          <w:lang w:val="en-US" w:eastAsia="zh-CN"/>
        </w:rPr>
      </w:pPr>
      <w:r>
        <w:rPr>
          <w:rFonts w:ascii="宋体" w:hAnsi="宋体"/>
          <w:b/>
          <w:sz w:val="36"/>
          <w:szCs w:val="36"/>
        </w:rPr>
        <w:t>审核方（乙方）</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sz w:val="36"/>
          <w:szCs w:val="36"/>
          <w:u w:val="single"/>
        </w:rPr>
        <w:t>荣南认证中心有限公司</w:t>
      </w:r>
      <w:r>
        <w:rPr>
          <w:rFonts w:hint="eastAsia" w:ascii="宋体" w:hAnsi="宋体"/>
          <w:sz w:val="36"/>
          <w:szCs w:val="36"/>
          <w:u w:val="single"/>
          <w:lang w:val="en-US" w:eastAsia="zh-CN"/>
        </w:rPr>
        <w:t xml:space="preserve">   </w:t>
      </w:r>
    </w:p>
    <w:p w14:paraId="058EDEEB">
      <w:pPr>
        <w:widowControl/>
        <w:autoSpaceDE w:val="0"/>
        <w:autoSpaceDN w:val="0"/>
        <w:spacing w:line="360" w:lineRule="auto"/>
        <w:ind w:firstLine="723"/>
        <w:jc w:val="center"/>
        <w:textAlignment w:val="bottom"/>
        <w:rPr>
          <w:rFonts w:ascii="宋体" w:hAnsi="宋体"/>
          <w:b/>
          <w:sz w:val="36"/>
          <w:szCs w:val="36"/>
          <w:u w:val="single"/>
        </w:rPr>
      </w:pPr>
    </w:p>
    <w:p w14:paraId="4EB0D9DE">
      <w:pPr>
        <w:spacing w:line="40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甲乙双方依据《</w:t>
      </w:r>
      <w:r>
        <w:rPr>
          <w:rFonts w:hint="eastAsia"/>
          <w:color w:val="000000" w:themeColor="text1"/>
          <w:szCs w:val="21"/>
          <w14:textFill>
            <w14:solidFill>
              <w14:schemeClr w14:val="tx1"/>
            </w14:solidFill>
          </w14:textFill>
        </w:rPr>
        <w:t>中华人民共和国民法典</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《中华人民共和国认证认可条例》的</w:t>
      </w:r>
      <w:r>
        <w:rPr>
          <w:rFonts w:hint="eastAsia"/>
          <w:color w:val="000000" w:themeColor="text1"/>
          <w:szCs w:val="21"/>
          <w14:textFill>
            <w14:solidFill>
              <w14:schemeClr w14:val="tx1"/>
            </w14:solidFill>
          </w14:textFill>
        </w:rPr>
        <w:t>有关规定，经双方平等协商，就认证审核达成一致意见，签订本合同，以资共同遵守。</w:t>
      </w:r>
    </w:p>
    <w:p w14:paraId="2EBCFA92">
      <w:pPr>
        <w:pStyle w:val="2"/>
      </w:pPr>
      <w:r>
        <w:rPr>
          <w:rFonts w:hint="eastAsia"/>
        </w:rPr>
        <w:t>一、</w:t>
      </w:r>
      <w:r>
        <w:t>认证依据及范围：</w:t>
      </w:r>
    </w:p>
    <w:p w14:paraId="09744EA2">
      <w:pPr>
        <w:spacing w:line="400" w:lineRule="exact"/>
        <w:ind w:left="480"/>
        <w:jc w:val="left"/>
        <w:rPr>
          <w:b/>
          <w:bCs/>
          <w:color w:val="000000" w:themeColor="text1"/>
          <w:szCs w:val="21"/>
          <w14:textFill>
            <w14:solidFill>
              <w14:schemeClr w14:val="tx1"/>
            </w14:solidFill>
          </w14:textFill>
        </w:rPr>
      </w:pPr>
      <w:r>
        <w:rPr>
          <w:rStyle w:val="17"/>
          <w:rFonts w:hint="eastAsia"/>
        </w:rPr>
        <w:t>1、认证依据</w:t>
      </w:r>
      <w:r>
        <w:rPr>
          <w:rFonts w:hint="eastAsia"/>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在□内划√表示适用于该项；未特别注明的均采用最新的标准版本</w:t>
      </w:r>
      <w:r>
        <w:rPr>
          <w:rFonts w:hint="eastAsia"/>
          <w:b/>
          <w:bCs/>
          <w:color w:val="000000" w:themeColor="text1"/>
          <w:szCs w:val="21"/>
          <w14:textFill>
            <w14:solidFill>
              <w14:schemeClr w14:val="tx1"/>
            </w14:solidFill>
          </w14:textFill>
        </w:rPr>
        <w:t>）</w:t>
      </w:r>
    </w:p>
    <w:tbl>
      <w:tblPr>
        <w:tblStyle w:val="8"/>
        <w:tblW w:w="8343" w:type="dxa"/>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81"/>
        <w:gridCol w:w="4762"/>
      </w:tblGrid>
      <w:tr w14:paraId="26AFC8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3581" w:type="dxa"/>
            <w:vAlign w:val="center"/>
          </w:tcPr>
          <w:p w14:paraId="35BD8DD1">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认证领域</w:t>
            </w:r>
          </w:p>
        </w:tc>
        <w:tc>
          <w:tcPr>
            <w:tcW w:w="4762" w:type="dxa"/>
          </w:tcPr>
          <w:p w14:paraId="5FB5DE42">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认证依据</w:t>
            </w:r>
          </w:p>
        </w:tc>
      </w:tr>
      <w:tr w14:paraId="32DB4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3581" w:type="dxa"/>
            <w:vAlign w:val="center"/>
          </w:tcPr>
          <w:p w14:paraId="5A9EECD9">
            <w:pP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质量管理体系（QMS/EC9000）</w:t>
            </w:r>
          </w:p>
        </w:tc>
        <w:tc>
          <w:tcPr>
            <w:tcW w:w="4762" w:type="dxa"/>
          </w:tcPr>
          <w:p w14:paraId="7FF0BBF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GB/T 19001-2016/ISO</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9001:2015</w:t>
            </w:r>
          </w:p>
          <w:p w14:paraId="41AA8F0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GB/T 50430</w:t>
            </w:r>
          </w:p>
        </w:tc>
      </w:tr>
      <w:tr w14:paraId="27DA9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3581" w:type="dxa"/>
          </w:tcPr>
          <w:p w14:paraId="24C2DFED">
            <w:pP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环境管理体系</w:t>
            </w:r>
            <w:r>
              <w:rPr>
                <w:rFonts w:hint="eastAsia" w:ascii="宋体" w:hAnsi="宋体"/>
                <w:color w:val="000000" w:themeColor="text1"/>
                <w:szCs w:val="21"/>
                <w14:textFill>
                  <w14:solidFill>
                    <w14:schemeClr w14:val="tx1"/>
                  </w14:solidFill>
                </w14:textFill>
              </w:rPr>
              <w:t>（EMS）</w:t>
            </w:r>
          </w:p>
        </w:tc>
        <w:tc>
          <w:tcPr>
            <w:tcW w:w="4762" w:type="dxa"/>
          </w:tcPr>
          <w:p w14:paraId="66EB6B7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GB/T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24001-2016/ISO</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14001:2015</w:t>
            </w:r>
          </w:p>
        </w:tc>
      </w:tr>
      <w:tr w14:paraId="3C5AEF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3581" w:type="dxa"/>
            <w:vAlign w:val="center"/>
          </w:tcPr>
          <w:p w14:paraId="15B88C9C">
            <w:pP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职业健康安全管理体系</w:t>
            </w:r>
            <w:r>
              <w:rPr>
                <w:rFonts w:hint="eastAsia" w:ascii="宋体" w:hAnsi="宋体"/>
                <w:color w:val="000000" w:themeColor="text1"/>
                <w:szCs w:val="21"/>
                <w14:textFill>
                  <w14:solidFill>
                    <w14:schemeClr w14:val="tx1"/>
                  </w14:solidFill>
                </w14:textFill>
              </w:rPr>
              <w:t>（OHSMS）</w:t>
            </w:r>
          </w:p>
        </w:tc>
        <w:tc>
          <w:tcPr>
            <w:tcW w:w="4762" w:type="dxa"/>
            <w:vAlign w:val="center"/>
          </w:tcPr>
          <w:p w14:paraId="6C578BE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GB/T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45001-2020/ISO</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45001:2018</w:t>
            </w:r>
          </w:p>
        </w:tc>
      </w:tr>
      <w:tr w14:paraId="19728C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3581" w:type="dxa"/>
            <w:vAlign w:val="center"/>
          </w:tcPr>
          <w:p w14:paraId="17ED42C3">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 xml:space="preserve"> 服务认证（SC）</w:t>
            </w:r>
            <w:r>
              <w:rPr>
                <w:rFonts w:hint="eastAsia" w:ascii="宋体" w:hAnsi="宋体"/>
                <w:color w:val="000000" w:themeColor="text1"/>
                <w:szCs w:val="21"/>
                <w14:textFill>
                  <w14:solidFill>
                    <w14:schemeClr w14:val="tx1"/>
                  </w14:solidFill>
                </w14:textFill>
              </w:rPr>
              <w:tab/>
            </w:r>
          </w:p>
        </w:tc>
        <w:tc>
          <w:tcPr>
            <w:tcW w:w="4762" w:type="dxa"/>
            <w:vAlign w:val="center"/>
          </w:tcPr>
          <w:p w14:paraId="10500832">
            <w:pPr>
              <w:rPr>
                <w:rFonts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GB/T 27922-2011  □其他</w:t>
            </w:r>
          </w:p>
        </w:tc>
      </w:tr>
      <w:tr w14:paraId="039FB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3581" w:type="dxa"/>
          </w:tcPr>
          <w:p w14:paraId="011F122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其它</w:t>
            </w:r>
          </w:p>
        </w:tc>
        <w:tc>
          <w:tcPr>
            <w:tcW w:w="4762" w:type="dxa"/>
          </w:tcPr>
          <w:p w14:paraId="21255035">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2" w:char="00A3"/>
            </w:r>
            <w:r>
              <w:rPr>
                <w:rFonts w:hint="eastAsia" w:ascii="宋体" w:hAnsi="宋体"/>
                <w:bCs/>
                <w:szCs w:val="21"/>
                <w:u w:val="single"/>
              </w:rPr>
              <w:t>GB/T 15496-2017</w:t>
            </w:r>
          </w:p>
        </w:tc>
      </w:tr>
    </w:tbl>
    <w:p w14:paraId="494C8B04">
      <w:pPr>
        <w:pStyle w:val="3"/>
        <w:ind w:left="0" w:leftChars="0" w:right="210" w:firstLine="422" w:firstLineChars="200"/>
      </w:pPr>
      <w:r>
        <w:rPr>
          <w:rFonts w:hint="eastAsia"/>
        </w:rPr>
        <w:t>2、认证范围</w:t>
      </w:r>
    </w:p>
    <w:p w14:paraId="68AAD054">
      <w:pPr>
        <w:spacing w:line="400" w:lineRule="exact"/>
        <w:ind w:firstLine="420" w:firstLineChars="200"/>
        <w:rPr>
          <w:rFonts w:hint="default" w:eastAsia="宋体"/>
          <w:color w:val="000000" w:themeColor="text1"/>
          <w:szCs w:val="21"/>
          <w:lang w:val="en-US" w:eastAsia="zh-CN"/>
          <w14:textFill>
            <w14:solidFill>
              <w14:schemeClr w14:val="tx1"/>
            </w14:solidFill>
          </w14:textFill>
        </w:rPr>
      </w:pPr>
      <w:r>
        <w:rPr>
          <w:rFonts w:asciiTheme="minorEastAsia" w:hAnsiTheme="minorEastAsia" w:eastAsiaTheme="minorEastAsia"/>
          <w:szCs w:val="21"/>
        </w:rPr>
        <w:t>经双方商定本合同所覆盖的认证范围是</w:t>
      </w:r>
      <w:r>
        <w:rPr>
          <w:color w:val="000000" w:themeColor="text1"/>
          <w:szCs w:val="21"/>
          <w14:textFill>
            <w14:solidFill>
              <w14:schemeClr w14:val="tx1"/>
            </w14:solidFill>
          </w14:textFill>
        </w:rPr>
        <w:t>（认证范围最终以乙方认证决定为准）：</w:t>
      </w:r>
      <w:r>
        <w:rPr>
          <w:rFonts w:hint="eastAsia"/>
          <w:color w:val="000000" w:themeColor="text1"/>
          <w:szCs w:val="21"/>
          <w:u w:val="single"/>
          <w14:textFill>
            <w14:solidFill>
              <w14:schemeClr w14:val="tx1"/>
            </w14:solidFill>
          </w14:textFill>
        </w:rPr>
        <w:t xml:space="preserve"> </w:t>
      </w:r>
      <w:r>
        <w:rPr>
          <w:rFonts w:hint="eastAsia" w:ascii="楷体_GB2312" w:eastAsia="楷体_GB2312"/>
          <w:b/>
          <w:sz w:val="24"/>
          <w:u w:val="single"/>
          <w:lang w:val="en-US" w:eastAsia="zh-CN"/>
        </w:rPr>
        <w:t xml:space="preserve">              </w:t>
      </w:r>
    </w:p>
    <w:p w14:paraId="4BF461AA">
      <w:pPr>
        <w:tabs>
          <w:tab w:val="left" w:pos="360"/>
        </w:tabs>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认证范围覆盖常设场所数量：</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个；</w:t>
      </w:r>
      <w:r>
        <w:rPr>
          <w:rFonts w:asciiTheme="minorEastAsia" w:hAnsiTheme="minorEastAsia" w:eastAsiaTheme="minorEastAsia"/>
          <w:szCs w:val="21"/>
        </w:rPr>
        <w:t>管理体系覆盖人数：</w:t>
      </w: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人</w:t>
      </w:r>
      <w:r>
        <w:rPr>
          <w:rFonts w:asciiTheme="minorEastAsia" w:hAnsiTheme="minorEastAsia" w:eastAsiaTheme="minorEastAsia"/>
          <w:szCs w:val="21"/>
        </w:rPr>
        <w:t>。</w:t>
      </w:r>
    </w:p>
    <w:p w14:paraId="5A6AF869">
      <w:pPr>
        <w:tabs>
          <w:tab w:val="left" w:pos="360"/>
        </w:tabs>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（如结合审核各领域覆盖人数不同，应分别注明）</w:t>
      </w:r>
    </w:p>
    <w:p w14:paraId="58FEED10">
      <w:pPr>
        <w:pStyle w:val="2"/>
      </w:pPr>
      <w:r>
        <w:rPr>
          <w:rFonts w:hint="eastAsia"/>
        </w:rPr>
        <w:t>二、认证费用及支付方式</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4728"/>
      </w:tblGrid>
      <w:tr w14:paraId="608A6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7E507B9B">
            <w:pPr>
              <w:tabs>
                <w:tab w:val="left" w:pos="2700"/>
              </w:tabs>
              <w:spacing w:line="36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2977" w:type="dxa"/>
          </w:tcPr>
          <w:p w14:paraId="0571F21D">
            <w:pPr>
              <w:tabs>
                <w:tab w:val="left" w:pos="2700"/>
              </w:tabs>
              <w:spacing w:line="360"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项目</w:t>
            </w:r>
          </w:p>
        </w:tc>
        <w:tc>
          <w:tcPr>
            <w:tcW w:w="4728" w:type="dxa"/>
          </w:tcPr>
          <w:p w14:paraId="7146865C">
            <w:pPr>
              <w:tabs>
                <w:tab w:val="left" w:pos="2700"/>
              </w:tabs>
              <w:spacing w:line="360"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收费标准（RMB）</w:t>
            </w:r>
          </w:p>
        </w:tc>
      </w:tr>
      <w:tr w14:paraId="1FD99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624019CE">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977" w:type="dxa"/>
          </w:tcPr>
          <w:p w14:paraId="00D90D3D">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申请费</w:t>
            </w:r>
          </w:p>
        </w:tc>
        <w:tc>
          <w:tcPr>
            <w:tcW w:w="4728" w:type="dxa"/>
          </w:tcPr>
          <w:p w14:paraId="24BBF87F">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1000元/体系</w:t>
            </w:r>
          </w:p>
        </w:tc>
      </w:tr>
      <w:tr w14:paraId="621AD8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12454724">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2977" w:type="dxa"/>
          </w:tcPr>
          <w:p w14:paraId="0753C511">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审核费</w:t>
            </w:r>
          </w:p>
        </w:tc>
        <w:tc>
          <w:tcPr>
            <w:tcW w:w="4728" w:type="dxa"/>
          </w:tcPr>
          <w:p w14:paraId="64FFAE42">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市场调节价格</w:t>
            </w:r>
          </w:p>
        </w:tc>
      </w:tr>
      <w:tr w14:paraId="10514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4C9B18F1">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2977" w:type="dxa"/>
          </w:tcPr>
          <w:p w14:paraId="30F9DECE">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审定注册费</w:t>
            </w:r>
          </w:p>
        </w:tc>
        <w:tc>
          <w:tcPr>
            <w:tcW w:w="4728" w:type="dxa"/>
          </w:tcPr>
          <w:p w14:paraId="378F1270">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1000元/体系</w:t>
            </w:r>
          </w:p>
        </w:tc>
      </w:tr>
      <w:tr w14:paraId="1317B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5C4EB2C9">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p>
        </w:tc>
        <w:tc>
          <w:tcPr>
            <w:tcW w:w="2977" w:type="dxa"/>
          </w:tcPr>
          <w:p w14:paraId="439689EF">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管理年金</w:t>
            </w:r>
          </w:p>
        </w:tc>
        <w:tc>
          <w:tcPr>
            <w:tcW w:w="4728" w:type="dxa"/>
          </w:tcPr>
          <w:p w14:paraId="0D418651">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2000元</w:t>
            </w:r>
          </w:p>
        </w:tc>
      </w:tr>
      <w:tr w14:paraId="30E33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21CCE02C">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2977" w:type="dxa"/>
          </w:tcPr>
          <w:p w14:paraId="571D431D">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审核组成员食宿、差旅费</w:t>
            </w:r>
          </w:p>
        </w:tc>
        <w:tc>
          <w:tcPr>
            <w:tcW w:w="4728" w:type="dxa"/>
          </w:tcPr>
          <w:p w14:paraId="1283D315">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甲方安排承担</w:t>
            </w:r>
          </w:p>
        </w:tc>
      </w:tr>
      <w:tr w14:paraId="1956D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tcPr>
          <w:p w14:paraId="3FA2C80D">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6</w:t>
            </w:r>
          </w:p>
        </w:tc>
        <w:tc>
          <w:tcPr>
            <w:tcW w:w="2977" w:type="dxa"/>
          </w:tcPr>
          <w:p w14:paraId="1824D6BB">
            <w:pPr>
              <w:tabs>
                <w:tab w:val="left" w:pos="2700"/>
              </w:tabs>
              <w:spacing w:line="36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证书加印费</w:t>
            </w:r>
          </w:p>
        </w:tc>
        <w:tc>
          <w:tcPr>
            <w:tcW w:w="4728" w:type="dxa"/>
          </w:tcPr>
          <w:p w14:paraId="72B49AA4">
            <w:pPr>
              <w:tabs>
                <w:tab w:val="left" w:pos="2700"/>
              </w:tabs>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50元/张</w:t>
            </w:r>
          </w:p>
        </w:tc>
      </w:tr>
    </w:tbl>
    <w:p w14:paraId="25B77874">
      <w:pPr>
        <w:tabs>
          <w:tab w:val="left" w:pos="2700"/>
        </w:tabs>
        <w:spacing w:line="360" w:lineRule="auto"/>
        <w:ind w:firstLine="422" w:firstLineChars="20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每个认证周期通常为三年，第一年按照认证审核费收费，此后两年每年按照监督审核费收费。</w:t>
      </w:r>
    </w:p>
    <w:p w14:paraId="590C5BF1">
      <w:pPr>
        <w:rPr>
          <w:rFonts w:asciiTheme="minorEastAsia" w:hAnsiTheme="minorEastAsia" w:eastAsiaTheme="minorEastAsia"/>
          <w:sz w:val="24"/>
          <w:szCs w:val="24"/>
        </w:rPr>
      </w:pPr>
    </w:p>
    <w:p w14:paraId="33A1EE1D">
      <w:pPr>
        <w:rPr>
          <w:rFonts w:asciiTheme="minorEastAsia" w:hAnsiTheme="minorEastAsia" w:eastAsiaTheme="minorEastAsia"/>
          <w:sz w:val="24"/>
          <w:szCs w:val="24"/>
        </w:rPr>
      </w:pPr>
    </w:p>
    <w:p w14:paraId="7D499CB0">
      <w:pPr>
        <w:rPr>
          <w:rFonts w:asciiTheme="minorEastAsia" w:hAnsiTheme="minorEastAsia" w:eastAsiaTheme="minorEastAsia"/>
          <w:sz w:val="24"/>
          <w:szCs w:val="24"/>
        </w:rPr>
      </w:pPr>
    </w:p>
    <w:p w14:paraId="1DA7D69C">
      <w:pPr>
        <w:pStyle w:val="3"/>
        <w:ind w:left="210" w:right="210"/>
      </w:pPr>
      <w:r>
        <w:rPr>
          <w:rFonts w:hint="eastAsia"/>
        </w:rPr>
        <w:t>1、认证审核费</w:t>
      </w:r>
    </w:p>
    <w:p w14:paraId="753579C2">
      <w:pPr>
        <w:spacing w:line="360" w:lineRule="auto"/>
        <w:ind w:firstLine="420" w:firstLineChars="200"/>
        <w:rPr>
          <w:rFonts w:hint="eastAsia" w:eastAsia="宋体"/>
          <w:lang w:val="en-US" w:eastAsia="zh-CN"/>
        </w:rPr>
      </w:pPr>
      <w:r>
        <w:rPr>
          <w:rFonts w:hint="eastAsia"/>
        </w:rPr>
        <w:t>1.1认证审核费合计：</w:t>
      </w:r>
      <w:r>
        <w:rPr>
          <w:rFonts w:hint="eastAsia"/>
          <w:u w:val="single"/>
        </w:rPr>
        <w:t xml:space="preserve"> </w:t>
      </w:r>
      <w:r>
        <w:rPr>
          <w:rFonts w:hint="eastAsia"/>
          <w:u w:val="single"/>
          <w:lang w:val="en-US" w:eastAsia="zh-CN"/>
        </w:rPr>
        <w:t xml:space="preserve">   </w:t>
      </w:r>
      <w:r>
        <w:t>万</w:t>
      </w:r>
      <w:r>
        <w:rPr>
          <w:rFonts w:hint="eastAsia"/>
          <w:u w:val="single"/>
        </w:rPr>
        <w:t xml:space="preserve"> </w:t>
      </w:r>
      <w:r>
        <w:rPr>
          <w:rFonts w:hint="eastAsia"/>
          <w:u w:val="single"/>
          <w:lang w:val="en-US" w:eastAsia="zh-CN"/>
        </w:rPr>
        <w:t xml:space="preserve">   </w:t>
      </w:r>
      <w:r>
        <w:rPr>
          <w:rFonts w:hint="eastAsia"/>
          <w:u w:val="single"/>
        </w:rPr>
        <w:t xml:space="preserve"> </w:t>
      </w:r>
      <w:r>
        <w:t>仟</w:t>
      </w:r>
      <w:r>
        <w:rPr>
          <w:rFonts w:hint="eastAsia"/>
          <w:u w:val="single"/>
        </w:rPr>
        <w:t xml:space="preserve"> </w:t>
      </w:r>
      <w:r>
        <w:rPr>
          <w:rFonts w:hint="eastAsia"/>
          <w:u w:val="single"/>
          <w:lang w:val="en-US" w:eastAsia="zh-CN"/>
        </w:rPr>
        <w:t xml:space="preserve">   </w:t>
      </w:r>
      <w:r>
        <w:t>佰</w:t>
      </w:r>
      <w:r>
        <w:rPr>
          <w:rFonts w:hint="eastAsia"/>
          <w:u w:val="single"/>
        </w:rPr>
        <w:t xml:space="preserve"> </w:t>
      </w:r>
      <w:r>
        <w:rPr>
          <w:rFonts w:hint="eastAsia"/>
          <w:u w:val="single"/>
          <w:lang w:val="en-US" w:eastAsia="zh-CN"/>
        </w:rPr>
        <w:t xml:space="preserve">  </w:t>
      </w:r>
      <w:r>
        <w:rPr>
          <w:rFonts w:hint="eastAsia"/>
          <w:u w:val="single"/>
        </w:rPr>
        <w:t xml:space="preserve"> </w:t>
      </w:r>
      <w:r>
        <w:t>拾</w:t>
      </w:r>
      <w:r>
        <w:rPr>
          <w:rFonts w:hint="eastAsia"/>
          <w:u w:val="single"/>
          <w:lang w:val="en-US" w:eastAsia="zh-CN"/>
        </w:rPr>
        <w:t xml:space="preserve">    </w:t>
      </w:r>
      <w:r>
        <w:t>元（￥</w:t>
      </w:r>
      <w:r>
        <w:rPr>
          <w:rFonts w:hint="eastAsia"/>
          <w:u w:val="single"/>
          <w:lang w:val="en-US" w:eastAsia="zh-CN"/>
        </w:rPr>
        <w:t xml:space="preserve">         </w:t>
      </w:r>
      <w:r>
        <w:rPr>
          <w:rFonts w:hint="eastAsia"/>
        </w:rPr>
        <w:t>元</w:t>
      </w:r>
      <w:r>
        <w:t>）</w:t>
      </w:r>
      <w:r>
        <w:rPr>
          <w:rFonts w:hint="eastAsia"/>
          <w:lang w:val="en-US" w:eastAsia="zh-CN"/>
        </w:rPr>
        <w:t>。</w:t>
      </w:r>
    </w:p>
    <w:p w14:paraId="39568BCA">
      <w:pPr>
        <w:spacing w:line="360" w:lineRule="auto"/>
        <w:ind w:firstLine="420" w:firstLineChars="200"/>
        <w:rPr>
          <w:rFonts w:asciiTheme="minorEastAsia" w:hAnsiTheme="minorEastAsia" w:eastAsiaTheme="minorEastAsia"/>
        </w:rPr>
      </w:pPr>
      <w:r>
        <w:rPr>
          <w:rFonts w:hint="eastAsia"/>
        </w:rPr>
        <w:t>1.2</w:t>
      </w:r>
      <w:r>
        <w:t xml:space="preserve"> </w:t>
      </w:r>
      <w:r>
        <w:rPr>
          <w:rFonts w:hint="eastAsia"/>
        </w:rPr>
        <w:t>费</w:t>
      </w:r>
      <w:r>
        <w:rPr>
          <w:rFonts w:hint="eastAsia" w:asciiTheme="minorEastAsia" w:hAnsiTheme="minorEastAsia" w:eastAsiaTheme="minorEastAsia"/>
        </w:rPr>
        <w:t>用支付方式：</w:t>
      </w:r>
    </w:p>
    <w:p w14:paraId="631777D8">
      <w:pPr>
        <w:spacing w:line="360" w:lineRule="auto"/>
        <w:ind w:firstLine="960" w:firstLineChars="400"/>
        <w:rPr>
          <w:rFonts w:asciiTheme="minorEastAsia" w:hAnsiTheme="minorEastAsia" w:eastAsiaTheme="minorEastAsia"/>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Theme="minorEastAsia" w:hAnsiTheme="minorEastAsia" w:eastAsiaTheme="minorEastAsia"/>
        </w:rPr>
        <w:t>一次性支付：</w:t>
      </w:r>
      <w:r>
        <w:rPr>
          <w:rFonts w:asciiTheme="minorEastAsia" w:hAnsiTheme="minorEastAsia" w:eastAsiaTheme="minorEastAsia"/>
        </w:rPr>
        <w:t>甲方应于签订合同后</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天内</w:t>
      </w:r>
      <w:r>
        <w:rPr>
          <w:rFonts w:asciiTheme="minorEastAsia" w:hAnsiTheme="minorEastAsia" w:eastAsiaTheme="minorEastAsia"/>
        </w:rPr>
        <w:t>一次性支付给乙方</w:t>
      </w:r>
      <w:r>
        <w:rPr>
          <w:rFonts w:hint="eastAsia" w:asciiTheme="minorEastAsia" w:hAnsiTheme="minorEastAsia" w:eastAsiaTheme="minorEastAsia"/>
        </w:rPr>
        <w:t>认证审核费用。</w:t>
      </w:r>
    </w:p>
    <w:p w14:paraId="5D022030">
      <w:pPr>
        <w:spacing w:line="360" w:lineRule="auto"/>
        <w:ind w:firstLine="960" w:firstLineChars="400"/>
        <w:rPr>
          <w:rFonts w:asciiTheme="minorEastAsia" w:hAnsiTheme="minorEastAsia" w:eastAsiaTheme="minorEastAsia"/>
        </w:rPr>
      </w:pPr>
      <w:r>
        <w:rPr>
          <w:rFonts w:hint="eastAsia" w:ascii="宋体" w:hAnsi="宋体" w:cs="宋体"/>
          <w:bCs/>
          <w:sz w:val="24"/>
          <w:szCs w:val="21"/>
        </w:rPr>
        <w:sym w:font="Wingdings 2" w:char="00A3"/>
      </w:r>
      <w:r>
        <w:rPr>
          <w:rFonts w:hint="eastAsia" w:ascii="宋体" w:hAnsi="宋体" w:cs="宋体"/>
          <w:bCs/>
          <w:sz w:val="24"/>
          <w:szCs w:val="21"/>
        </w:rPr>
        <w:t xml:space="preserve"> </w:t>
      </w:r>
      <w:r>
        <w:rPr>
          <w:rFonts w:hint="eastAsia" w:asciiTheme="minorEastAsia" w:hAnsiTheme="minorEastAsia" w:eastAsiaTheme="minorEastAsia"/>
        </w:rPr>
        <w:t>分期支付：</w:t>
      </w:r>
      <w:r>
        <w:rPr>
          <w:rFonts w:asciiTheme="minorEastAsia" w:hAnsiTheme="minorEastAsia" w:eastAsiaTheme="minorEastAsia"/>
        </w:rPr>
        <w:t>甲方应于签订合同后</w:t>
      </w:r>
      <w:r>
        <w:rPr>
          <w:rFonts w:hint="eastAsia" w:asciiTheme="minorEastAsia" w:hAnsiTheme="minorEastAsia" w:eastAsiaTheme="minorEastAsia"/>
          <w:u w:val="single"/>
        </w:rPr>
        <w:t xml:space="preserve">    </w:t>
      </w:r>
      <w:r>
        <w:rPr>
          <w:rFonts w:asciiTheme="minorEastAsia" w:hAnsiTheme="minorEastAsia" w:eastAsiaTheme="minorEastAsia"/>
        </w:rPr>
        <w:t>天内支付给乙方￥</w:t>
      </w:r>
      <w:r>
        <w:rPr>
          <w:rFonts w:hint="eastAsia" w:asciiTheme="minorEastAsia" w:hAnsiTheme="minorEastAsia" w:eastAsiaTheme="minorEastAsia"/>
          <w:u w:val="single"/>
        </w:rPr>
        <w:t xml:space="preserve">         </w:t>
      </w:r>
      <w:r>
        <w:rPr>
          <w:rFonts w:asciiTheme="minorEastAsia" w:hAnsiTheme="minorEastAsia" w:eastAsiaTheme="minorEastAsia"/>
        </w:rPr>
        <w:t>元</w:t>
      </w:r>
      <w:r>
        <w:rPr>
          <w:rFonts w:hint="eastAsia" w:asciiTheme="minorEastAsia" w:hAnsiTheme="minorEastAsia" w:eastAsiaTheme="minorEastAsia"/>
        </w:rPr>
        <w:t>；</w:t>
      </w:r>
    </w:p>
    <w:p w14:paraId="19B3E963">
      <w:pPr>
        <w:spacing w:line="360" w:lineRule="auto"/>
        <w:ind w:firstLine="2310" w:firstLineChars="1100"/>
        <w:rPr>
          <w:rFonts w:asciiTheme="minorEastAsia" w:hAnsiTheme="minorEastAsia" w:eastAsiaTheme="minorEastAsia"/>
        </w:rPr>
      </w:pPr>
      <w:r>
        <w:rPr>
          <w:rFonts w:asciiTheme="minorEastAsia" w:hAnsiTheme="minorEastAsia" w:eastAsiaTheme="minorEastAsia"/>
        </w:rPr>
        <w:t>甲方应于现场审核结束后</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asciiTheme="minorEastAsia" w:hAnsiTheme="minorEastAsia" w:eastAsiaTheme="minorEastAsia"/>
        </w:rPr>
        <w:t>天内支付给乙方￥</w:t>
      </w:r>
      <w:r>
        <w:rPr>
          <w:rFonts w:hint="eastAsia" w:asciiTheme="minorEastAsia" w:hAnsiTheme="minorEastAsia" w:eastAsiaTheme="minorEastAsia"/>
          <w:u w:val="single"/>
        </w:rPr>
        <w:t xml:space="preserve">         </w:t>
      </w:r>
      <w:r>
        <w:rPr>
          <w:rFonts w:asciiTheme="minorEastAsia" w:hAnsiTheme="minorEastAsia" w:eastAsiaTheme="minorEastAsia"/>
        </w:rPr>
        <w:t>元</w:t>
      </w:r>
      <w:r>
        <w:rPr>
          <w:rFonts w:hint="eastAsia" w:asciiTheme="minorEastAsia" w:hAnsiTheme="minorEastAsia" w:eastAsiaTheme="minorEastAsia"/>
        </w:rPr>
        <w:t>。</w:t>
      </w:r>
    </w:p>
    <w:p w14:paraId="5DD97BE1">
      <w:pPr>
        <w:spacing w:line="360" w:lineRule="auto"/>
        <w:ind w:left="840" w:leftChars="200" w:hanging="420" w:hangingChars="200"/>
      </w:pPr>
      <w:r>
        <w:rPr>
          <w:rFonts w:hint="eastAsia"/>
        </w:rPr>
        <w:t>1.3特别说明：</w:t>
      </w:r>
      <w:r>
        <w:t>如甲方未能取得证书，乙方在做出认证决定后2个月内将审定与注册费</w:t>
      </w:r>
      <w:r>
        <w:rPr>
          <w:rFonts w:hint="eastAsia"/>
        </w:rPr>
        <w:t>、</w:t>
      </w:r>
      <w:r>
        <w:t>管理年金</w:t>
      </w:r>
      <w:r>
        <w:rPr>
          <w:rFonts w:hint="eastAsia"/>
        </w:rPr>
        <w:t>及证书加印费用</w:t>
      </w:r>
      <w:r>
        <w:t>退还甲方。</w:t>
      </w:r>
    </w:p>
    <w:p w14:paraId="215D5899">
      <w:pPr>
        <w:pStyle w:val="3"/>
        <w:ind w:left="210" w:right="210"/>
      </w:pPr>
      <w:r>
        <w:t>2、</w:t>
      </w:r>
      <w:r>
        <w:rPr>
          <w:rFonts w:hint="eastAsia"/>
        </w:rPr>
        <w:t>监督审核费</w:t>
      </w:r>
    </w:p>
    <w:p w14:paraId="45060E4C">
      <w:pPr>
        <w:spacing w:line="360" w:lineRule="auto"/>
        <w:ind w:firstLine="420" w:firstLineChars="200"/>
      </w:pPr>
      <w:r>
        <w:rPr>
          <w:rFonts w:hint="eastAsia"/>
        </w:rPr>
        <w:t>2.1每年监督审核费合计：</w:t>
      </w:r>
      <w:r>
        <w:rPr>
          <w:rFonts w:hint="eastAsia"/>
          <w:u w:val="single"/>
        </w:rPr>
        <w:t xml:space="preserve"> </w:t>
      </w:r>
      <w:r>
        <w:rPr>
          <w:rFonts w:hint="eastAsia"/>
          <w:u w:val="single"/>
          <w:lang w:val="en-US" w:eastAsia="zh-CN"/>
        </w:rPr>
        <w:t xml:space="preserve">   </w:t>
      </w:r>
      <w:r>
        <w:t>万</w:t>
      </w:r>
      <w:r>
        <w:rPr>
          <w:rFonts w:hint="eastAsia"/>
          <w:u w:val="single"/>
        </w:rPr>
        <w:t xml:space="preserve"> </w:t>
      </w:r>
      <w:r>
        <w:rPr>
          <w:rFonts w:hint="eastAsia"/>
          <w:u w:val="single"/>
          <w:lang w:val="en-US" w:eastAsia="zh-CN"/>
        </w:rPr>
        <w:t xml:space="preserve">   </w:t>
      </w:r>
      <w:r>
        <w:rPr>
          <w:rFonts w:hint="eastAsia"/>
          <w:u w:val="single"/>
        </w:rPr>
        <w:t xml:space="preserve"> </w:t>
      </w:r>
      <w:r>
        <w:t>仟</w:t>
      </w:r>
      <w:r>
        <w:rPr>
          <w:rFonts w:hint="eastAsia"/>
          <w:u w:val="single"/>
        </w:rPr>
        <w:t xml:space="preserve"> </w:t>
      </w:r>
      <w:r>
        <w:rPr>
          <w:rFonts w:hint="eastAsia"/>
          <w:u w:val="single"/>
          <w:lang w:val="en-US" w:eastAsia="zh-CN"/>
        </w:rPr>
        <w:t xml:space="preserve">  </w:t>
      </w:r>
      <w:r>
        <w:rPr>
          <w:rFonts w:hint="eastAsia"/>
          <w:u w:val="single"/>
        </w:rPr>
        <w:t xml:space="preserve"> </w:t>
      </w:r>
      <w:r>
        <w:t>佰</w:t>
      </w:r>
      <w:r>
        <w:rPr>
          <w:rFonts w:hint="eastAsia"/>
          <w:u w:val="single"/>
        </w:rPr>
        <w:t xml:space="preserve"> </w:t>
      </w:r>
      <w:r>
        <w:rPr>
          <w:rFonts w:hint="eastAsia"/>
          <w:u w:val="single"/>
          <w:lang w:val="en-US" w:eastAsia="zh-CN"/>
        </w:rPr>
        <w:t xml:space="preserve">  </w:t>
      </w:r>
      <w:r>
        <w:rPr>
          <w:rFonts w:hint="eastAsia"/>
          <w:u w:val="single"/>
        </w:rPr>
        <w:t xml:space="preserve"> </w:t>
      </w:r>
      <w:r>
        <w:t>拾</w:t>
      </w:r>
      <w:r>
        <w:rPr>
          <w:rFonts w:hint="eastAsia"/>
          <w:u w:val="single"/>
          <w:lang w:val="en-US" w:eastAsia="zh-CN"/>
        </w:rPr>
        <w:t xml:space="preserve">   </w:t>
      </w:r>
      <w:r>
        <w:t>元（￥</w:t>
      </w:r>
      <w:r>
        <w:rPr>
          <w:rFonts w:hint="eastAsia"/>
          <w:u w:val="single"/>
          <w:lang w:val="en-US" w:eastAsia="zh-CN"/>
        </w:rPr>
        <w:t xml:space="preserve">     </w:t>
      </w:r>
      <w:r>
        <w:rPr>
          <w:rFonts w:hint="eastAsia"/>
        </w:rPr>
        <w:t>元</w:t>
      </w:r>
      <w:r>
        <w:t>）</w:t>
      </w:r>
      <w:r>
        <w:rPr>
          <w:rFonts w:hint="eastAsia"/>
        </w:rPr>
        <w:t>。</w:t>
      </w:r>
    </w:p>
    <w:p w14:paraId="7C0E14D7">
      <w:pPr>
        <w:spacing w:line="360" w:lineRule="auto"/>
        <w:ind w:firstLine="420" w:firstLineChars="200"/>
      </w:pPr>
      <w:r>
        <w:rPr>
          <w:rFonts w:hint="eastAsia"/>
        </w:rPr>
        <w:t>2.2费用支付方式：</w:t>
      </w:r>
      <w:r>
        <w:t>甲方于现场审核前</w:t>
      </w:r>
      <w:r>
        <w:rPr>
          <w:rFonts w:hint="eastAsia"/>
        </w:rPr>
        <w:t>5个工作日内</w:t>
      </w:r>
      <w:r>
        <w:t>一次性支付给乙方</w:t>
      </w:r>
      <w:r>
        <w:rPr>
          <w:rFonts w:hint="eastAsia"/>
        </w:rPr>
        <w:t>当年监督审核费用。</w:t>
      </w:r>
    </w:p>
    <w:p w14:paraId="1E4A4915">
      <w:pPr>
        <w:spacing w:line="360" w:lineRule="auto"/>
        <w:ind w:firstLine="420" w:firstLineChars="200"/>
      </w:pPr>
      <w:r>
        <w:rPr>
          <w:rFonts w:hint="eastAsia"/>
          <w:bCs/>
        </w:rPr>
        <w:t>2.3</w:t>
      </w:r>
      <w:r>
        <w:rPr>
          <w:rFonts w:hint="eastAsia"/>
        </w:rPr>
        <w:t>甲方同意将相关费用支付至乙方指定的账户中，具体如下：</w:t>
      </w:r>
    </w:p>
    <w:p w14:paraId="77E1D49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银行账户开户名：【荣南认证中心有限公司】</w:t>
      </w:r>
    </w:p>
    <w:p w14:paraId="2DB880F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开    户    行：【中国光大银行股份有限公司昆明分行】</w:t>
      </w:r>
    </w:p>
    <w:p w14:paraId="1234E6D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账          号：【39610188000447888】</w:t>
      </w:r>
    </w:p>
    <w:p w14:paraId="22074D52">
      <w:pPr>
        <w:pStyle w:val="2"/>
      </w:pPr>
      <w:r>
        <w:rPr>
          <w:rFonts w:hint="eastAsia"/>
        </w:rPr>
        <w:t>三、甲方权利和义务</w:t>
      </w:r>
    </w:p>
    <w:p w14:paraId="0C8ADB56">
      <w:pPr>
        <w:spacing w:line="360" w:lineRule="auto"/>
        <w:ind w:firstLine="420" w:firstLineChars="200"/>
        <w:rPr>
          <w:rFonts w:asciiTheme="minorEastAsia" w:hAnsiTheme="minorEastAsia" w:eastAsiaTheme="minorEastAsia"/>
        </w:rPr>
      </w:pPr>
      <w:r>
        <w:rPr>
          <w:rFonts w:hint="eastAsia"/>
        </w:rPr>
        <w:t>1、</w:t>
      </w:r>
      <w:r>
        <w:rPr>
          <w:rFonts w:asciiTheme="minorEastAsia" w:hAnsiTheme="minorEastAsia" w:eastAsiaTheme="minorEastAsia"/>
        </w:rPr>
        <w:t>始终遵守认证认可相关法律法规</w:t>
      </w:r>
      <w:r>
        <w:rPr>
          <w:rFonts w:hint="eastAsia" w:asciiTheme="minorEastAsia" w:hAnsiTheme="minorEastAsia" w:eastAsiaTheme="minorEastAsia"/>
        </w:rPr>
        <w:t>与乙方的相关认证程序等规定</w:t>
      </w:r>
      <w:r>
        <w:rPr>
          <w:rFonts w:asciiTheme="minorEastAsia" w:hAnsiTheme="minorEastAsia" w:eastAsiaTheme="minorEastAsia"/>
        </w:rPr>
        <w:t>；</w:t>
      </w:r>
    </w:p>
    <w:p w14:paraId="55F4412F">
      <w:pPr>
        <w:spacing w:line="360" w:lineRule="auto"/>
        <w:ind w:firstLine="420" w:firstLineChars="200"/>
        <w:rPr>
          <w:rFonts w:asciiTheme="minorEastAsia" w:hAnsiTheme="minorEastAsia" w:eastAsiaTheme="minorEastAsia"/>
        </w:rPr>
      </w:pPr>
      <w:r>
        <w:rPr>
          <w:rFonts w:hint="eastAsia"/>
        </w:rPr>
        <w:t>2、</w:t>
      </w:r>
      <w:r>
        <w:rPr>
          <w:rFonts w:asciiTheme="minorEastAsia" w:hAnsiTheme="minorEastAsia" w:eastAsiaTheme="minorEastAsia"/>
        </w:rPr>
        <w:t>建立并持续有效运行相应的体系；</w:t>
      </w:r>
    </w:p>
    <w:p w14:paraId="3636768E">
      <w:pPr>
        <w:spacing w:line="360" w:lineRule="auto"/>
        <w:ind w:firstLine="420" w:firstLineChars="200"/>
        <w:rPr>
          <w:rFonts w:asciiTheme="minorEastAsia" w:hAnsiTheme="minorEastAsia" w:eastAsiaTheme="minorEastAsia"/>
        </w:rPr>
      </w:pPr>
      <w:r>
        <w:rPr>
          <w:rFonts w:hint="eastAsia"/>
        </w:rPr>
        <w:t>3、</w:t>
      </w:r>
      <w:r>
        <w:rPr>
          <w:rFonts w:asciiTheme="minorEastAsia" w:hAnsiTheme="minorEastAsia" w:eastAsiaTheme="minorEastAsia"/>
        </w:rPr>
        <w:t>体系正式运行至少三个月后</w:t>
      </w:r>
      <w:r>
        <w:rPr>
          <w:rFonts w:hint="eastAsia" w:asciiTheme="minorEastAsia" w:hAnsiTheme="minorEastAsia" w:eastAsiaTheme="minorEastAsia"/>
        </w:rPr>
        <w:t>，</w:t>
      </w:r>
      <w:r>
        <w:rPr>
          <w:rFonts w:asciiTheme="minorEastAsia" w:hAnsiTheme="minorEastAsia" w:eastAsiaTheme="minorEastAsia"/>
        </w:rPr>
        <w:t>并完成了内审和管理评审方可实施正式审核；</w:t>
      </w:r>
    </w:p>
    <w:p w14:paraId="5C361C85">
      <w:pPr>
        <w:spacing w:line="360" w:lineRule="auto"/>
        <w:ind w:firstLine="420" w:firstLineChars="200"/>
        <w:rPr>
          <w:rFonts w:asciiTheme="minorEastAsia" w:hAnsiTheme="minorEastAsia" w:eastAsiaTheme="minorEastAsia"/>
        </w:rPr>
      </w:pPr>
      <w:r>
        <w:rPr>
          <w:rFonts w:hint="eastAsia"/>
        </w:rPr>
        <w:t>4、</w:t>
      </w:r>
      <w:r>
        <w:rPr>
          <w:rFonts w:asciiTheme="minorEastAsia" w:hAnsiTheme="minorEastAsia" w:eastAsiaTheme="minorEastAsia"/>
        </w:rPr>
        <w:t>按乙方要求提供真实、完整、有效的相关管理体系文件及其他相关资料；</w:t>
      </w:r>
    </w:p>
    <w:p w14:paraId="50121560">
      <w:pPr>
        <w:spacing w:line="360" w:lineRule="auto"/>
        <w:ind w:firstLine="420" w:firstLineChars="200"/>
        <w:rPr>
          <w:rFonts w:asciiTheme="minorEastAsia" w:hAnsiTheme="minorEastAsia" w:eastAsiaTheme="minorEastAsia"/>
        </w:rPr>
      </w:pPr>
      <w:r>
        <w:rPr>
          <w:rFonts w:hint="eastAsia"/>
        </w:rPr>
        <w:t>5、</w:t>
      </w:r>
      <w:r>
        <w:rPr>
          <w:rFonts w:asciiTheme="minorEastAsia" w:hAnsiTheme="minorEastAsia" w:eastAsiaTheme="minorEastAsia"/>
        </w:rPr>
        <w:t>按合同的约定及时向乙方支付费用；</w:t>
      </w:r>
    </w:p>
    <w:p w14:paraId="1E973452">
      <w:pPr>
        <w:spacing w:line="360" w:lineRule="auto"/>
        <w:ind w:firstLine="420" w:firstLineChars="200"/>
        <w:rPr>
          <w:rFonts w:asciiTheme="minorEastAsia" w:hAnsiTheme="minorEastAsia" w:eastAsiaTheme="minorEastAsia"/>
        </w:rPr>
      </w:pPr>
      <w:r>
        <w:rPr>
          <w:rFonts w:hint="eastAsia"/>
        </w:rPr>
        <w:t>6、</w:t>
      </w:r>
      <w:r>
        <w:rPr>
          <w:rFonts w:asciiTheme="minorEastAsia" w:hAnsiTheme="minorEastAsia" w:eastAsiaTheme="minorEastAsia"/>
        </w:rPr>
        <w:t>为实施审核做出所有必要的安排</w:t>
      </w:r>
      <w:r>
        <w:rPr>
          <w:rFonts w:hint="eastAsia" w:asciiTheme="minorEastAsia" w:hAnsiTheme="minorEastAsia" w:eastAsiaTheme="minorEastAsia"/>
        </w:rPr>
        <w:t>，</w:t>
      </w:r>
      <w:r>
        <w:rPr>
          <w:rFonts w:asciiTheme="minorEastAsia" w:hAnsiTheme="minorEastAsia" w:eastAsiaTheme="minorEastAsia"/>
        </w:rPr>
        <w:t>包括检查文件；接触的所有过程、区域、记录及人员提供条件</w:t>
      </w:r>
      <w:r>
        <w:rPr>
          <w:rFonts w:hint="eastAsia" w:asciiTheme="minorEastAsia" w:hAnsiTheme="minorEastAsia" w:eastAsiaTheme="minorEastAsia"/>
        </w:rPr>
        <w:t>，</w:t>
      </w:r>
      <w:r>
        <w:rPr>
          <w:rFonts w:asciiTheme="minorEastAsia" w:hAnsiTheme="minorEastAsia" w:eastAsiaTheme="minorEastAsia"/>
        </w:rPr>
        <w:t>适用时，为接纳到场的观察员、认可评审员等提供条件</w:t>
      </w:r>
      <w:r>
        <w:rPr>
          <w:rFonts w:hint="eastAsia" w:asciiTheme="minorEastAsia" w:hAnsiTheme="minorEastAsia" w:eastAsiaTheme="minorEastAsia"/>
        </w:rPr>
        <w:t>；</w:t>
      </w:r>
    </w:p>
    <w:p w14:paraId="020B02BA">
      <w:pPr>
        <w:spacing w:line="360" w:lineRule="auto"/>
        <w:ind w:firstLine="420" w:firstLineChars="200"/>
        <w:rPr>
          <w:rFonts w:asciiTheme="minorEastAsia" w:hAnsiTheme="minorEastAsia" w:eastAsiaTheme="minorEastAsia"/>
        </w:rPr>
      </w:pPr>
      <w:r>
        <w:rPr>
          <w:rFonts w:hint="eastAsia"/>
        </w:rPr>
        <w:t>7、</w:t>
      </w:r>
      <w:r>
        <w:rPr>
          <w:rFonts w:asciiTheme="minorEastAsia" w:hAnsiTheme="minorEastAsia" w:eastAsiaTheme="minorEastAsia"/>
        </w:rPr>
        <w:t>在调查投诉、事故、变更认证、对暂停认证进行追踪等特殊情况下应接受乙方开展的现场审核</w:t>
      </w:r>
      <w:r>
        <w:rPr>
          <w:rFonts w:hint="eastAsia" w:asciiTheme="minorEastAsia" w:hAnsiTheme="minorEastAsia" w:eastAsiaTheme="minorEastAsia"/>
        </w:rPr>
        <w:t>；</w:t>
      </w:r>
    </w:p>
    <w:p w14:paraId="0F5A3BB2">
      <w:pPr>
        <w:spacing w:line="360" w:lineRule="auto"/>
        <w:ind w:firstLine="420" w:firstLineChars="200"/>
        <w:rPr>
          <w:rFonts w:asciiTheme="minorEastAsia" w:hAnsiTheme="minorEastAsia" w:eastAsiaTheme="minorEastAsia"/>
        </w:rPr>
      </w:pPr>
      <w:r>
        <w:rPr>
          <w:rFonts w:hint="eastAsia"/>
        </w:rPr>
        <w:t>8、</w:t>
      </w:r>
      <w:r>
        <w:rPr>
          <w:rFonts w:hint="eastAsia" w:asciiTheme="minorEastAsia" w:hAnsiTheme="minorEastAsia" w:eastAsiaTheme="minorEastAsia"/>
        </w:rPr>
        <w:t>协助</w:t>
      </w:r>
      <w:r>
        <w:rPr>
          <w:rFonts w:asciiTheme="minorEastAsia" w:hAnsiTheme="minorEastAsia" w:eastAsiaTheme="minorEastAsia"/>
        </w:rPr>
        <w:t>认可机构、国家认证监管部门开展的见证审核、确认审核、</w:t>
      </w:r>
      <w:r>
        <w:rPr>
          <w:rFonts w:hint="eastAsia" w:asciiTheme="minorEastAsia" w:hAnsiTheme="minorEastAsia" w:eastAsiaTheme="minorEastAsia"/>
        </w:rPr>
        <w:t>监督</w:t>
      </w:r>
      <w:r>
        <w:rPr>
          <w:rFonts w:asciiTheme="minorEastAsia" w:hAnsiTheme="minorEastAsia" w:eastAsiaTheme="minorEastAsia"/>
        </w:rPr>
        <w:t>检查等，</w:t>
      </w:r>
      <w:r>
        <w:rPr>
          <w:rFonts w:hint="eastAsia" w:asciiTheme="minorEastAsia" w:hAnsiTheme="minorEastAsia" w:eastAsiaTheme="minorEastAsia"/>
        </w:rPr>
        <w:t>对有关事项的询问和调查如实提供相关材料和信息</w:t>
      </w:r>
      <w:r>
        <w:rPr>
          <w:rFonts w:asciiTheme="minorEastAsia" w:hAnsiTheme="minorEastAsia" w:eastAsiaTheme="minorEastAsia"/>
        </w:rPr>
        <w:t xml:space="preserve">； </w:t>
      </w:r>
    </w:p>
    <w:p w14:paraId="5ACB7EB2">
      <w:pPr>
        <w:spacing w:line="360" w:lineRule="auto"/>
        <w:ind w:firstLine="420" w:firstLineChars="200"/>
        <w:rPr>
          <w:rFonts w:asciiTheme="minorEastAsia" w:hAnsiTheme="minorEastAsia" w:eastAsiaTheme="minorEastAsia"/>
        </w:rPr>
      </w:pPr>
      <w:r>
        <w:rPr>
          <w:rFonts w:hint="eastAsia"/>
        </w:rPr>
        <w:t>9、</w:t>
      </w:r>
      <w:r>
        <w:rPr>
          <w:rFonts w:asciiTheme="minorEastAsia" w:hAnsiTheme="minorEastAsia" w:eastAsiaTheme="minorEastAsia"/>
        </w:rPr>
        <w:t>向乙方提供真实</w:t>
      </w:r>
      <w:r>
        <w:rPr>
          <w:rFonts w:hint="eastAsia" w:asciiTheme="minorEastAsia" w:hAnsiTheme="minorEastAsia" w:eastAsiaTheme="minorEastAsia"/>
        </w:rPr>
        <w:t>、</w:t>
      </w:r>
      <w:r>
        <w:rPr>
          <w:rFonts w:asciiTheme="minorEastAsia" w:hAnsiTheme="minorEastAsia" w:eastAsiaTheme="minorEastAsia"/>
        </w:rPr>
        <w:t>充分</w:t>
      </w:r>
      <w:r>
        <w:rPr>
          <w:rFonts w:hint="eastAsia" w:asciiTheme="minorEastAsia" w:hAnsiTheme="minorEastAsia" w:eastAsiaTheme="minorEastAsia"/>
        </w:rPr>
        <w:t>、完整、有效</w:t>
      </w:r>
      <w:r>
        <w:rPr>
          <w:rFonts w:asciiTheme="minorEastAsia" w:hAnsiTheme="minorEastAsia" w:eastAsiaTheme="minorEastAsia"/>
        </w:rPr>
        <w:t>的信息和记录；</w:t>
      </w:r>
    </w:p>
    <w:p w14:paraId="2BC20ED5">
      <w:pPr>
        <w:spacing w:line="360" w:lineRule="auto"/>
        <w:ind w:firstLine="420" w:firstLineChars="200"/>
        <w:rPr>
          <w:rFonts w:asciiTheme="minorEastAsia" w:hAnsiTheme="minorEastAsia" w:eastAsiaTheme="minorEastAsia"/>
        </w:rPr>
      </w:pPr>
      <w:r>
        <w:rPr>
          <w:rFonts w:hint="eastAsia"/>
        </w:rPr>
        <w:t>10、</w:t>
      </w:r>
      <w:r>
        <w:rPr>
          <w:rFonts w:hint="eastAsia" w:asciiTheme="minorEastAsia" w:hAnsiTheme="minorEastAsia" w:eastAsiaTheme="minorEastAsia"/>
        </w:rPr>
        <w:t>正确使用认证证书、认证标志和有关信息；不擅自利用体系认证证书和相关文字、符号误导公众认为其产品或服务通过认证</w:t>
      </w:r>
      <w:r>
        <w:rPr>
          <w:rFonts w:asciiTheme="minorEastAsia" w:hAnsiTheme="minorEastAsia" w:eastAsiaTheme="minorEastAsia"/>
        </w:rPr>
        <w:t>；</w:t>
      </w:r>
    </w:p>
    <w:p w14:paraId="66614F28">
      <w:pPr>
        <w:spacing w:line="360" w:lineRule="auto"/>
        <w:ind w:firstLine="420" w:firstLineChars="200"/>
        <w:rPr>
          <w:rFonts w:asciiTheme="minorEastAsia" w:hAnsiTheme="minorEastAsia" w:eastAsiaTheme="minorEastAsia"/>
        </w:rPr>
      </w:pPr>
      <w:r>
        <w:rPr>
          <w:rFonts w:hint="eastAsia"/>
        </w:rPr>
        <w:t>11、</w:t>
      </w:r>
      <w:r>
        <w:rPr>
          <w:rFonts w:asciiTheme="minorEastAsia" w:hAnsiTheme="minorEastAsia" w:eastAsiaTheme="minorEastAsia"/>
        </w:rPr>
        <w:t>宣传</w:t>
      </w:r>
      <w:r>
        <w:rPr>
          <w:rFonts w:hint="eastAsia" w:asciiTheme="minorEastAsia" w:hAnsiTheme="minorEastAsia" w:eastAsiaTheme="minorEastAsia"/>
        </w:rPr>
        <w:t>与认证结果有关的事项</w:t>
      </w:r>
      <w:r>
        <w:rPr>
          <w:rFonts w:asciiTheme="minorEastAsia" w:hAnsiTheme="minorEastAsia" w:eastAsiaTheme="minorEastAsia"/>
        </w:rPr>
        <w:t>时不应损害乙方的声誉；</w:t>
      </w:r>
    </w:p>
    <w:p w14:paraId="3622A7B8">
      <w:pPr>
        <w:spacing w:line="360" w:lineRule="auto"/>
        <w:ind w:firstLine="420" w:firstLineChars="200"/>
        <w:rPr>
          <w:rFonts w:asciiTheme="minorEastAsia" w:hAnsiTheme="minorEastAsia" w:eastAsiaTheme="minorEastAsia"/>
        </w:rPr>
      </w:pPr>
      <w:r>
        <w:rPr>
          <w:rFonts w:hint="eastAsia"/>
        </w:rPr>
        <w:t>12、</w:t>
      </w:r>
      <w:r>
        <w:rPr>
          <w:rFonts w:asciiTheme="minorEastAsia" w:hAnsiTheme="minorEastAsia" w:eastAsiaTheme="minorEastAsia"/>
        </w:rPr>
        <w:t>在获证后维持体系持续有效运行。在证书有效期内，接受并配合乙方实施监督审核。在一个为</w:t>
      </w:r>
      <w:r>
        <w:rPr>
          <w:rFonts w:hint="eastAsia" w:asciiTheme="minorEastAsia" w:hAnsiTheme="minorEastAsia" w:eastAsiaTheme="minorEastAsia"/>
        </w:rPr>
        <w:t>期</w:t>
      </w:r>
      <w:r>
        <w:rPr>
          <w:rFonts w:asciiTheme="minorEastAsia" w:hAnsiTheme="minorEastAsia" w:eastAsiaTheme="minorEastAsia"/>
        </w:rPr>
        <w:t>三年的认证周期内，监督审核应在初次审核或再认证</w:t>
      </w:r>
      <w:r>
        <w:rPr>
          <w:rFonts w:hint="eastAsia" w:asciiTheme="minorEastAsia" w:hAnsiTheme="minorEastAsia" w:eastAsiaTheme="minorEastAsia"/>
        </w:rPr>
        <w:t>决定日期起</w:t>
      </w:r>
      <w:r>
        <w:rPr>
          <w:rFonts w:asciiTheme="minorEastAsia" w:hAnsiTheme="minorEastAsia" w:eastAsiaTheme="minorEastAsia"/>
        </w:rPr>
        <w:t xml:space="preserve">的12个月内进行一次, </w:t>
      </w:r>
      <w:r>
        <w:rPr>
          <w:rFonts w:hint="eastAsia" w:asciiTheme="minorEastAsia" w:hAnsiTheme="minorEastAsia" w:eastAsiaTheme="minorEastAsia"/>
        </w:rPr>
        <w:t>原则上</w:t>
      </w:r>
      <w:r>
        <w:rPr>
          <w:rFonts w:asciiTheme="minorEastAsia" w:hAnsiTheme="minorEastAsia" w:eastAsiaTheme="minorEastAsia"/>
        </w:rPr>
        <w:t>每次审核间隔期不能超过12个月。同时，甲方应按本合同</w:t>
      </w:r>
      <w:r>
        <w:rPr>
          <w:rFonts w:hint="eastAsia" w:asciiTheme="minorEastAsia" w:hAnsiTheme="minorEastAsia" w:eastAsiaTheme="minorEastAsia"/>
        </w:rPr>
        <w:t>（或补充的）约定</w:t>
      </w:r>
      <w:r>
        <w:rPr>
          <w:rFonts w:asciiTheme="minorEastAsia" w:hAnsiTheme="minorEastAsia" w:eastAsiaTheme="minorEastAsia"/>
        </w:rPr>
        <w:t>支付相应的监督审核费用</w:t>
      </w:r>
      <w:r>
        <w:rPr>
          <w:rFonts w:hint="eastAsia" w:asciiTheme="minorEastAsia" w:hAnsiTheme="minorEastAsia" w:eastAsiaTheme="minorEastAsia"/>
        </w:rPr>
        <w:t>；</w:t>
      </w:r>
    </w:p>
    <w:p w14:paraId="3132BBBB">
      <w:pPr>
        <w:spacing w:line="360" w:lineRule="auto"/>
        <w:ind w:firstLine="420" w:firstLineChars="200"/>
        <w:rPr>
          <w:rFonts w:asciiTheme="minorEastAsia" w:hAnsiTheme="minorEastAsia" w:eastAsiaTheme="minorEastAsia"/>
        </w:rPr>
      </w:pPr>
      <w:r>
        <w:rPr>
          <w:rFonts w:hint="eastAsia"/>
        </w:rPr>
        <w:t>13、</w:t>
      </w:r>
      <w:r>
        <w:rPr>
          <w:rFonts w:asciiTheme="minorEastAsia" w:hAnsiTheme="minorEastAsia" w:eastAsiaTheme="minorEastAsia"/>
        </w:rPr>
        <w:t>根据法律法规、行业或自身要求，提出可公开信息的限制性要求</w:t>
      </w:r>
      <w:r>
        <w:rPr>
          <w:rFonts w:hint="eastAsia" w:asciiTheme="minorEastAsia" w:hAnsiTheme="minorEastAsia" w:eastAsiaTheme="minorEastAsia"/>
        </w:rPr>
        <w:t>；</w:t>
      </w:r>
    </w:p>
    <w:p w14:paraId="0A491F05">
      <w:pPr>
        <w:spacing w:line="360" w:lineRule="auto"/>
        <w:ind w:firstLine="420" w:firstLineChars="200"/>
        <w:rPr>
          <w:rFonts w:asciiTheme="minorEastAsia" w:hAnsiTheme="minorEastAsia" w:eastAsiaTheme="minorEastAsia"/>
        </w:rPr>
      </w:pPr>
      <w:r>
        <w:rPr>
          <w:rFonts w:hint="eastAsia"/>
        </w:rPr>
        <w:t>14、</w:t>
      </w:r>
      <w:r>
        <w:rPr>
          <w:rFonts w:asciiTheme="minorEastAsia" w:hAnsiTheme="minorEastAsia" w:eastAsiaTheme="minorEastAsia"/>
        </w:rPr>
        <w:t>若认证证书被乙方撤销</w:t>
      </w:r>
      <w:r>
        <w:rPr>
          <w:rFonts w:hint="eastAsia" w:asciiTheme="minorEastAsia" w:hAnsiTheme="minorEastAsia" w:eastAsiaTheme="minorEastAsia"/>
        </w:rPr>
        <w:t>或甲方自愿申请注销认证证书时</w:t>
      </w:r>
      <w:r>
        <w:rPr>
          <w:rFonts w:asciiTheme="minorEastAsia" w:hAnsiTheme="minorEastAsia" w:eastAsiaTheme="minorEastAsia"/>
        </w:rPr>
        <w:t>，应将原证书及副本交回乙方</w:t>
      </w:r>
      <w:r>
        <w:rPr>
          <w:rFonts w:hint="eastAsia" w:asciiTheme="minorEastAsia" w:hAnsiTheme="minorEastAsia" w:eastAsiaTheme="minorEastAsia"/>
        </w:rPr>
        <w:t>，由乙方办理相关手续</w:t>
      </w:r>
      <w:r>
        <w:rPr>
          <w:rFonts w:asciiTheme="minorEastAsia" w:hAnsiTheme="minorEastAsia" w:eastAsiaTheme="minorEastAsia"/>
        </w:rPr>
        <w:t>。</w:t>
      </w:r>
    </w:p>
    <w:p w14:paraId="468A70FC">
      <w:pPr>
        <w:pStyle w:val="2"/>
      </w:pPr>
      <w:r>
        <w:rPr>
          <w:rFonts w:hint="eastAsia"/>
        </w:rPr>
        <w:t>四、乙方权利和义务</w:t>
      </w:r>
    </w:p>
    <w:p w14:paraId="357BF252">
      <w:pPr>
        <w:spacing w:line="360" w:lineRule="auto"/>
        <w:ind w:firstLine="420" w:firstLineChars="200"/>
      </w:pPr>
      <w:r>
        <w:rPr>
          <w:rFonts w:hint="eastAsia"/>
        </w:rPr>
        <w:t>1、</w:t>
      </w:r>
      <w:r>
        <w:t>严格遵守国家各种管理体系认证的法律法规，客观、公正地为甲方提供认证服务；</w:t>
      </w:r>
    </w:p>
    <w:p w14:paraId="64970BC4">
      <w:pPr>
        <w:spacing w:line="360" w:lineRule="auto"/>
        <w:ind w:firstLine="420" w:firstLineChars="200"/>
      </w:pPr>
      <w:r>
        <w:rPr>
          <w:rFonts w:hint="eastAsia"/>
        </w:rPr>
        <w:t>2、</w:t>
      </w:r>
      <w:r>
        <w:t>向甲方提供资格证明文件及有关公开性文件；</w:t>
      </w:r>
    </w:p>
    <w:p w14:paraId="1B56D637">
      <w:pPr>
        <w:spacing w:line="360" w:lineRule="auto"/>
        <w:ind w:firstLine="420" w:firstLineChars="200"/>
      </w:pPr>
      <w:r>
        <w:rPr>
          <w:rFonts w:hint="eastAsia"/>
        </w:rPr>
        <w:t>3、</w:t>
      </w:r>
      <w:r>
        <w:t>在签订合同后委派有资格人员组成审核组实施审核；</w:t>
      </w:r>
    </w:p>
    <w:p w14:paraId="02EE8227">
      <w:pPr>
        <w:spacing w:line="360" w:lineRule="auto"/>
        <w:ind w:firstLine="420" w:firstLineChars="200"/>
      </w:pPr>
      <w:r>
        <w:rPr>
          <w:rFonts w:hint="eastAsia"/>
        </w:rPr>
        <w:t>4、</w:t>
      </w:r>
      <w:r>
        <w:t>向甲方及时提交审核计划，按双方约定时间实施审核并出具审核报告；</w:t>
      </w:r>
    </w:p>
    <w:p w14:paraId="0DF1BA82">
      <w:pPr>
        <w:spacing w:line="360" w:lineRule="auto"/>
        <w:ind w:firstLine="420" w:firstLineChars="200"/>
      </w:pPr>
      <w:r>
        <w:rPr>
          <w:rFonts w:hint="eastAsia"/>
        </w:rPr>
        <w:t>5、</w:t>
      </w:r>
      <w:r>
        <w:t>遵守公正性与保密声明。当向其他机构（如</w:t>
      </w:r>
      <w:r>
        <w:rPr>
          <w:rFonts w:hint="eastAsia"/>
        </w:rPr>
        <w:t>行政/司法机关、</w:t>
      </w:r>
      <w:r>
        <w:t>认可机构）公开保密信息时，应通知甲方。</w:t>
      </w:r>
    </w:p>
    <w:p w14:paraId="2707DB31">
      <w:pPr>
        <w:spacing w:line="360" w:lineRule="auto"/>
        <w:ind w:firstLine="420" w:firstLineChars="200"/>
      </w:pPr>
      <w:r>
        <w:rPr>
          <w:rFonts w:hint="eastAsia"/>
        </w:rPr>
        <w:t>6、</w:t>
      </w:r>
      <w:r>
        <w:t>及时向甲方颁发认证证书并</w:t>
      </w:r>
      <w:r>
        <w:rPr>
          <w:rFonts w:hint="eastAsia"/>
        </w:rPr>
        <w:t>通过相应</w:t>
      </w:r>
      <w:r>
        <w:t>媒体公布甲方名录；</w:t>
      </w:r>
    </w:p>
    <w:p w14:paraId="2C51430C">
      <w:pPr>
        <w:spacing w:line="360" w:lineRule="auto"/>
        <w:ind w:firstLine="420" w:firstLineChars="200"/>
      </w:pPr>
      <w:r>
        <w:rPr>
          <w:rFonts w:hint="eastAsia"/>
        </w:rPr>
        <w:t>7、甲方获证后，乙方应</w:t>
      </w:r>
      <w:r>
        <w:t>定期对甲方获证体系实施监督审核</w:t>
      </w:r>
      <w:r>
        <w:rPr>
          <w:rFonts w:hint="eastAsia"/>
        </w:rPr>
        <w:t>，并根据双方对再认证的协议</w:t>
      </w:r>
      <w:r>
        <w:t>按期实施再认证换证审核；</w:t>
      </w:r>
    </w:p>
    <w:p w14:paraId="528AA42E">
      <w:pPr>
        <w:spacing w:line="360" w:lineRule="auto"/>
        <w:ind w:firstLine="420" w:firstLineChars="200"/>
      </w:pPr>
      <w:r>
        <w:rPr>
          <w:rFonts w:hint="eastAsia"/>
        </w:rPr>
        <w:t>8、</w:t>
      </w:r>
      <w:r>
        <w:t>当认证要求发生变更时应及时通知甲方，并验证甲方是否符合新的要求；</w:t>
      </w:r>
    </w:p>
    <w:p w14:paraId="60D50C0E">
      <w:pPr>
        <w:spacing w:line="360" w:lineRule="auto"/>
        <w:ind w:firstLine="420" w:firstLineChars="200"/>
      </w:pPr>
      <w:r>
        <w:rPr>
          <w:rFonts w:hint="eastAsia"/>
        </w:rPr>
        <w:t>9、</w:t>
      </w:r>
      <w:r>
        <w:t>在法律法规许可的情况下满足甲方关于可公开信息的特殊要求</w:t>
      </w:r>
      <w:r>
        <w:rPr>
          <w:rFonts w:hint="eastAsia"/>
        </w:rPr>
        <w:t>。</w:t>
      </w:r>
    </w:p>
    <w:p w14:paraId="54ABA802">
      <w:pPr>
        <w:pStyle w:val="2"/>
      </w:pPr>
      <w:r>
        <w:rPr>
          <w:rFonts w:hint="eastAsia"/>
        </w:rPr>
        <w:t>五、证书暂停、撤消和注销</w:t>
      </w:r>
    </w:p>
    <w:p w14:paraId="5EEFF588">
      <w:pPr>
        <w:pStyle w:val="3"/>
        <w:ind w:left="210" w:right="210"/>
      </w:pPr>
      <w:r>
        <w:rPr>
          <w:rFonts w:hint="eastAsia"/>
        </w:rPr>
        <w:t>1、证书暂停使用</w:t>
      </w:r>
    </w:p>
    <w:p w14:paraId="62624A8D">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如果甲方在认证证书有效期内发生下列情况之一，乙方将按规定暂停甲方使用该认证证书和标志并要求其限期纠正。甲方的纠正措施有效实施，且经乙方验证并正式通知后，甲方可恢复使用认证证书和标志：</w:t>
      </w:r>
    </w:p>
    <w:p w14:paraId="394532A8">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1.1监督审核中发现的不符合项，甲方未在规定的时限内采取有效的纠正措施的。</w:t>
      </w:r>
    </w:p>
    <w:p w14:paraId="7B4355A0">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1.2甲方未按时如约支付费用，经乙方催促且已超过二个月仍未结清的。</w:t>
      </w:r>
    </w:p>
    <w:p w14:paraId="28602DB3">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1.3甲方有影响管理体系的重大事故发生。</w:t>
      </w:r>
    </w:p>
    <w:p w14:paraId="78046405">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1.4认证证书和认证认可标志使用不符合乙方证书及标志使用管理规定。</w:t>
      </w:r>
    </w:p>
    <w:p w14:paraId="52B8DDA0">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1.5国家权威机构的监督检测结果、甲方的顾客投诉或任何其它信息表明甲方不再符合乙方的相关规定要求。</w:t>
      </w:r>
    </w:p>
    <w:p w14:paraId="397DDB10">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1.6甲方未按规定的要求接受监督或再认证。</w:t>
      </w:r>
    </w:p>
    <w:p w14:paraId="27E6507E">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1.7甲方主动请求暂停。</w:t>
      </w:r>
    </w:p>
    <w:p w14:paraId="2E3F2851">
      <w:pPr>
        <w:pStyle w:val="3"/>
        <w:ind w:left="210" w:right="210"/>
        <w:rPr>
          <w:szCs w:val="21"/>
        </w:rPr>
      </w:pPr>
      <w:r>
        <w:rPr>
          <w:rFonts w:hint="eastAsia"/>
          <w:szCs w:val="21"/>
        </w:rPr>
        <w:t>2、证书撤销</w:t>
      </w:r>
    </w:p>
    <w:p w14:paraId="3F445873">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甲方出现以下情况之一者，乙方有权撤销对甲方的认证并收回证书：</w:t>
      </w:r>
      <w:bookmarkStart w:id="0" w:name="_GoBack"/>
      <w:bookmarkEnd w:id="0"/>
    </w:p>
    <w:p w14:paraId="0F0419C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2.1审核时发现甲方没有运行管理体系或者已不具备运行条件，结论为否定意见；</w:t>
      </w:r>
    </w:p>
    <w:p w14:paraId="47B743C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2.2严重违反国家法规、或RNCC有关规定；</w:t>
      </w:r>
    </w:p>
    <w:p w14:paraId="7A58D392">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2.3发生影响质量、环境、职业安全、食品安全的重大事故，造成严重不良社会影响的，经调查（审核）造成事故的原因是因为获证客户管理体系存在严重缺陷或组织未能在暂停期内就重大事故的原因进行调查并采取有效的纠正措施；</w:t>
      </w:r>
    </w:p>
    <w:p w14:paraId="0368740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2.4被国家市场监督管理总局列入质量信用严重失信企业名单；</w:t>
      </w:r>
    </w:p>
    <w:p w14:paraId="374DEAC2">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2.5拒绝接受国家产品质量监督抽查的；</w:t>
      </w:r>
    </w:p>
    <w:p w14:paraId="0BA73612">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2.6故意停运污染治理设施、长期超标排放，造成恶劣影响的。证明材料须附具体说明；</w:t>
      </w:r>
    </w:p>
    <w:p w14:paraId="7F680417">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2.7拒绝配合认证监管部门实施监督检查，或者对有关事项的询问和调查提供了虚假材料或信息；</w:t>
      </w:r>
    </w:p>
    <w:p w14:paraId="4F21D7A5">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2.8获证组织法律地位证明文件被注销或撤销，或者持有的行政许可证明、资质证书、强制性认证证书等已经过期失效但申请未获批准；</w:t>
      </w:r>
    </w:p>
    <w:p w14:paraId="7F497AB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2.9甲方在暂停认证证书的限期内未能对导致暂停的问题实施有效地纠正加以解决；</w:t>
      </w:r>
    </w:p>
    <w:p w14:paraId="6A7103D4">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2.10暂停认证证书的时间已满六个月期限；</w:t>
      </w:r>
    </w:p>
    <w:p w14:paraId="43BC5133">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2.11未按规定及时交纳有关认证费用；</w:t>
      </w:r>
    </w:p>
    <w:p w14:paraId="59B5732F">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2.12未按相关规定正确引用和宣传获得的认证信息，造成严重影响或后果；或者乙方已要求其纠正但超过2个月仍未纠正的；</w:t>
      </w:r>
    </w:p>
    <w:p w14:paraId="5646DC54">
      <w:pPr>
        <w:spacing w:line="360" w:lineRule="auto"/>
        <w:ind w:firstLine="420" w:firstLineChars="200"/>
        <w:rPr>
          <w:rFonts w:asciiTheme="minorEastAsia" w:hAnsiTheme="minorEastAsia" w:eastAsiaTheme="minorEastAsia"/>
          <w:szCs w:val="21"/>
        </w:rPr>
      </w:pPr>
      <w:r>
        <w:rPr>
          <w:rFonts w:hint="eastAsia"/>
          <w:color w:val="000000" w:themeColor="text1"/>
          <w:szCs w:val="21"/>
          <w14:textFill>
            <w14:solidFill>
              <w14:schemeClr w14:val="tx1"/>
            </w14:solidFill>
          </w14:textFill>
        </w:rPr>
        <w:t>2.13因政策或</w:t>
      </w:r>
      <w:r>
        <w:rPr>
          <w:rFonts w:hint="eastAsia" w:asciiTheme="minorEastAsia" w:hAnsiTheme="minorEastAsia" w:eastAsiaTheme="minorEastAsia"/>
          <w:szCs w:val="21"/>
        </w:rPr>
        <w:t>法规调整，证书所属认证领域不再适宜认证活动的。</w:t>
      </w:r>
    </w:p>
    <w:p w14:paraId="4AD6DA1E">
      <w:pPr>
        <w:pStyle w:val="3"/>
        <w:ind w:left="210" w:right="210"/>
        <w:rPr>
          <w:szCs w:val="21"/>
        </w:rPr>
      </w:pPr>
      <w:r>
        <w:rPr>
          <w:rFonts w:hint="eastAsia"/>
          <w:szCs w:val="21"/>
        </w:rPr>
        <w:t>3、证书注销</w:t>
      </w:r>
    </w:p>
    <w:p w14:paraId="09E4615A">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甲方出现以下情况之一者，应当及时通知乙方注销证书，甲方不采取行动时乙方有权终止甲方对证书的使用：</w:t>
      </w:r>
    </w:p>
    <w:p w14:paraId="5C7E960F">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3.1甲方主动提出申请注销。</w:t>
      </w:r>
    </w:p>
    <w:p w14:paraId="4089A235">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3.2在认证证书有效期内，由于认证标准变更，甲方不愿或不能确保符合变更后的要求。</w:t>
      </w:r>
    </w:p>
    <w:p w14:paraId="2BBEBF5D">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3.3甲方的证书已经超过有效期限而未申请再认证。</w:t>
      </w:r>
    </w:p>
    <w:p w14:paraId="1C709068">
      <w:pPr>
        <w:pStyle w:val="2"/>
      </w:pPr>
      <w:r>
        <w:rPr>
          <w:rFonts w:hint="eastAsia"/>
        </w:rPr>
        <w:t>六、认证风险及违约责任</w:t>
      </w:r>
    </w:p>
    <w:p w14:paraId="3E3E916A">
      <w:pPr>
        <w:pStyle w:val="3"/>
        <w:ind w:left="210" w:right="210"/>
      </w:pPr>
      <w:r>
        <w:rPr>
          <w:rFonts w:hint="eastAsia"/>
        </w:rPr>
        <w:t>1、认证风险提示</w:t>
      </w:r>
    </w:p>
    <w:p w14:paraId="1C64F15F">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甲方建立的管理体系如达不到或不能持续满足标准要求和认可规范的规定要求，将承担不能取得认证注册资格或被暂停或撤销证书的风险。</w:t>
      </w:r>
    </w:p>
    <w:p w14:paraId="222B2357">
      <w:pPr>
        <w:pStyle w:val="3"/>
        <w:ind w:left="210" w:right="210"/>
        <w:rPr>
          <w:rFonts w:asciiTheme="minorEastAsia" w:hAnsiTheme="minorEastAsia" w:eastAsiaTheme="minorEastAsia"/>
          <w:szCs w:val="21"/>
        </w:rPr>
      </w:pPr>
      <w:r>
        <w:rPr>
          <w:rFonts w:hint="eastAsia" w:asciiTheme="minorEastAsia" w:hAnsiTheme="minorEastAsia" w:eastAsiaTheme="minorEastAsia"/>
          <w:szCs w:val="21"/>
        </w:rPr>
        <w:t>2、违约责任</w:t>
      </w:r>
    </w:p>
    <w:p w14:paraId="54DEE8DF">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2.1乙方按照国家认证认可规范进行审核，若出现违反认证认可规范的行为则按照国家认证认可有关规定承担相应的责任。</w:t>
      </w:r>
    </w:p>
    <w:p w14:paraId="35CFF736">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2.2在认证过程中甲方因乙方责任的任何损失，其索赔的赔偿费将不得超过甲方本次向乙方支付的认证费用或监督审核费用；乙方对于超出上述费用以外的金额，不承担任何损失赔偿责任。</w:t>
      </w:r>
    </w:p>
    <w:p w14:paraId="485084F2">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甲方应按照认证证书的使用范围使用认证证书和认证标志，甲方应承担因认证证书误用或认证标志使用不当而引起的有关法律责任（例如擅自利用管理体系认证证书和相关文字、符号误导公众认为其产品或服务通过认证等）。撤销证书后甲方不将认证证书交回乙方、不销毁自行印刷带有认证标志的文件，由此引发的法律责任由甲方承担。</w:t>
      </w:r>
    </w:p>
    <w:p w14:paraId="5D8E0763">
      <w:pPr>
        <w:pStyle w:val="2"/>
      </w:pPr>
      <w:r>
        <w:rPr>
          <w:rFonts w:hint="eastAsia"/>
        </w:rPr>
        <w:t>七、争议处理</w:t>
      </w:r>
    </w:p>
    <w:p w14:paraId="772177EF">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本合同在履行过程中发生争议时，由双方协商解决，协商不成时，可按照下列方法解决： </w:t>
      </w:r>
    </w:p>
    <w:p w14:paraId="29F3AD66">
      <w:pPr>
        <w:tabs>
          <w:tab w:val="right" w:pos="8306"/>
        </w:tabs>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1、按 CNCA/CCAA 有关规定请相关部门处理。</w:t>
      </w:r>
      <w:r>
        <w:rPr>
          <w:color w:val="000000" w:themeColor="text1"/>
          <w:szCs w:val="21"/>
          <w14:textFill>
            <w14:solidFill>
              <w14:schemeClr w14:val="tx1"/>
            </w14:solidFill>
          </w14:textFill>
        </w:rPr>
        <w:tab/>
      </w:r>
    </w:p>
    <w:p w14:paraId="7448C8A7">
      <w:pPr>
        <w:spacing w:line="400" w:lineRule="exact"/>
        <w:ind w:firstLine="420" w:firstLineChars="200"/>
        <w:rPr>
          <w:color w:val="FF0000"/>
          <w:szCs w:val="21"/>
        </w:rPr>
      </w:pPr>
      <w:r>
        <w:rPr>
          <w:szCs w:val="21"/>
        </w:rPr>
        <w:t>2</w:t>
      </w:r>
      <w:r>
        <w:rPr>
          <w:rFonts w:hint="eastAsia"/>
          <w:szCs w:val="21"/>
        </w:rPr>
        <w:t>、本合同签订地法院有管辖权，合同签订地为：</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 xml:space="preserve"> </w:t>
      </w:r>
    </w:p>
    <w:p w14:paraId="3E64853E">
      <w:pPr>
        <w:pStyle w:val="2"/>
      </w:pPr>
      <w:r>
        <w:rPr>
          <w:rFonts w:hint="eastAsia"/>
        </w:rPr>
        <w:t>八、其他说明</w:t>
      </w:r>
    </w:p>
    <w:p w14:paraId="2D7FF08B">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szCs w:val="21"/>
        </w:rPr>
        <w:t>1</w:t>
      </w:r>
      <w:r>
        <w:rPr>
          <w:rFonts w:hint="eastAsia" w:asciiTheme="minorEastAsia" w:hAnsiTheme="minorEastAsia" w:eastAsiaTheme="minorEastAsia"/>
          <w:color w:val="000000" w:themeColor="text1"/>
          <w:szCs w:val="21"/>
          <w14:textFill>
            <w14:solidFill>
              <w14:schemeClr w14:val="tx1"/>
            </w14:solidFill>
          </w14:textFill>
        </w:rPr>
        <w:t>、本合同由双方签字盖章，以甲方合同签订时间为生效时间，至认证证书有效期满止，如甲方提前终止合同，应在证书到期前3个月提出申请。</w:t>
      </w:r>
    </w:p>
    <w:p w14:paraId="50FCBE0A">
      <w:pPr>
        <w:spacing w:line="360" w:lineRule="auto"/>
        <w:ind w:firstLine="420" w:firstLineChars="200"/>
        <w:rPr>
          <w:rFonts w:asciiTheme="minorEastAsia" w:hAnsiTheme="minorEastAsia" w:eastAsiaTheme="minorEastAsia"/>
          <w:szCs w:val="21"/>
        </w:rPr>
      </w:pPr>
      <w:r>
        <w:rPr>
          <w:rFonts w:hint="eastAsia"/>
          <w:szCs w:val="21"/>
        </w:rPr>
        <w:t>2</w:t>
      </w:r>
      <w:r>
        <w:rPr>
          <w:rFonts w:hint="eastAsia" w:asciiTheme="minorEastAsia" w:hAnsiTheme="minorEastAsia" w:eastAsiaTheme="minorEastAsia"/>
          <w:szCs w:val="21"/>
        </w:rPr>
        <w:t>、本合同未尽事宜，双方友好协商解决，并可另行签定补充协议，补充协议与本合同具有同等法律效力。</w:t>
      </w:r>
    </w:p>
    <w:p w14:paraId="47EF5823">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szCs w:val="21"/>
        </w:rPr>
        <w:t>3</w:t>
      </w:r>
      <w:r>
        <w:rPr>
          <w:rFonts w:hint="eastAsia" w:asciiTheme="minorEastAsia" w:hAnsiTheme="minorEastAsia" w:eastAsiaTheme="minorEastAsia"/>
          <w:color w:val="000000" w:themeColor="text1"/>
          <w:szCs w:val="21"/>
          <w14:textFill>
            <w14:solidFill>
              <w14:schemeClr w14:val="tx1"/>
            </w14:solidFill>
          </w14:textFill>
        </w:rPr>
        <w:t>、本合同一式</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份，甲方</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份、乙方</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份，具有同等法律效力。</w:t>
      </w:r>
    </w:p>
    <w:p w14:paraId="05B12147">
      <w:pPr>
        <w:ind w:left="466" w:leftChars="222"/>
        <w:rPr>
          <w:rFonts w:ascii="宋体" w:hAnsi="宋体"/>
          <w:b/>
          <w:sz w:val="24"/>
        </w:rPr>
      </w:pPr>
      <w:r>
        <w:rPr>
          <w:rFonts w:hint="eastAsia"/>
          <w:color w:val="000000" w:themeColor="text1"/>
          <w:szCs w:val="21"/>
          <w14:textFill>
            <w14:solidFill>
              <w14:schemeClr w14:val="tx1"/>
            </w14:solidFill>
          </w14:textFill>
        </w:rPr>
        <w:t>（以下无正文）</w:t>
      </w:r>
    </w:p>
    <w:p w14:paraId="189DC7BB">
      <w:pPr>
        <w:rPr>
          <w:rFonts w:ascii="宋体" w:hAnsi="宋体"/>
          <w:b/>
          <w:sz w:val="24"/>
        </w:rPr>
      </w:pPr>
      <w:r>
        <w:rPr>
          <w:rFonts w:hint="eastAsia" w:ascii="宋体" w:hAnsi="宋体"/>
          <w:b/>
          <w:sz w:val="24"/>
        </w:rPr>
        <w:br w:type="page"/>
      </w:r>
    </w:p>
    <w:p w14:paraId="6F848CFE">
      <w:pPr>
        <w:spacing w:line="360" w:lineRule="auto"/>
        <w:rPr>
          <w:b/>
          <w:kern w:val="0"/>
          <w:sz w:val="32"/>
          <w:szCs w:val="20"/>
        </w:rPr>
      </w:pPr>
      <w:r>
        <w:rPr>
          <w:rFonts w:hint="eastAsia" w:ascii="宋体" w:hAnsi="宋体"/>
          <w:b/>
          <w:sz w:val="24"/>
        </w:rPr>
        <w:t>【签字页】</w:t>
      </w:r>
    </w:p>
    <w:p w14:paraId="48EFB824">
      <w:pPr>
        <w:spacing w:line="480" w:lineRule="auto"/>
        <w:ind w:firstLine="482" w:firstLineChars="200"/>
        <w:rPr>
          <w:rFonts w:hint="default" w:ascii="宋体" w:hAnsi="宋体" w:eastAsia="宋体"/>
          <w:b/>
          <w:sz w:val="24"/>
          <w:u w:val="single"/>
          <w:lang w:val="en-US" w:eastAsia="zh-CN"/>
        </w:rPr>
      </w:pPr>
      <w:r>
        <w:rPr>
          <w:rFonts w:hint="eastAsia" w:ascii="宋体" w:hAnsi="宋体"/>
          <w:b/>
          <w:sz w:val="24"/>
        </w:rPr>
        <w:t>委托方（甲方）：</w:t>
      </w:r>
      <w:r>
        <w:rPr>
          <w:rFonts w:hint="eastAsia" w:ascii="宋体" w:hAnsi="宋体"/>
          <w:sz w:val="24"/>
          <w:u w:val="single"/>
          <w:lang w:val="en-US" w:eastAsia="zh-CN"/>
        </w:rPr>
        <w:t xml:space="preserve">                               </w:t>
      </w:r>
    </w:p>
    <w:p w14:paraId="0A795C3A">
      <w:pPr>
        <w:spacing w:line="480" w:lineRule="auto"/>
        <w:ind w:firstLine="480" w:firstLineChars="200"/>
        <w:rPr>
          <w:rFonts w:ascii="宋体" w:hAnsi="宋体"/>
          <w:sz w:val="24"/>
          <w:u w:val="single"/>
        </w:rPr>
      </w:pPr>
      <w:r>
        <w:rPr>
          <w:rFonts w:hint="eastAsia" w:ascii="宋体" w:hAnsi="宋体"/>
          <w:sz w:val="24"/>
        </w:rPr>
        <w:t>法定代表人或授权代表签章：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EC0FA35">
      <w:pPr>
        <w:spacing w:line="48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221162">
      <w:pPr>
        <w:spacing w:line="360" w:lineRule="auto"/>
        <w:ind w:firstLine="480" w:firstLineChars="200"/>
        <w:rPr>
          <w:rFonts w:asciiTheme="minorEastAsia" w:hAnsiTheme="minorEastAsia" w:eastAsiaTheme="minorEastAsia"/>
          <w:sz w:val="24"/>
          <w:szCs w:val="24"/>
          <w:u w:val="single"/>
        </w:rPr>
      </w:pPr>
      <w:r>
        <w:rPr>
          <w:rFonts w:hint="eastAsia" w:cs="黑体" w:asciiTheme="minorEastAsia" w:hAnsiTheme="minorEastAsia" w:eastAsiaTheme="minorEastAsia"/>
          <w:sz w:val="24"/>
          <w:szCs w:val="24"/>
        </w:rPr>
        <w:t>如甲方属于一般纳税人企业，开具发票需提供</w:t>
      </w:r>
    </w:p>
    <w:p w14:paraId="335E6B8D">
      <w:pPr>
        <w:spacing w:line="360" w:lineRule="auto"/>
        <w:ind w:firstLine="480" w:firstLineChars="200"/>
        <w:rPr>
          <w:rFonts w:ascii="宋体" w:hAnsi="宋体"/>
          <w:sz w:val="24"/>
          <w:szCs w:val="24"/>
        </w:rPr>
      </w:pPr>
      <w:r>
        <w:rPr>
          <w:rFonts w:hint="eastAsia" w:ascii="宋体" w:hAnsi="宋体"/>
          <w:sz w:val="24"/>
          <w:szCs w:val="24"/>
        </w:rPr>
        <w:t>银行账户开户名：</w:t>
      </w:r>
      <w:r>
        <w:rPr>
          <w:rFonts w:hint="eastAsia" w:ascii="宋体" w:hAnsi="宋体"/>
          <w:sz w:val="24"/>
          <w:szCs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szCs w:val="24"/>
          <w:u w:val="single"/>
        </w:rPr>
        <w:t xml:space="preserve"> </w:t>
      </w:r>
    </w:p>
    <w:p w14:paraId="3ED68E43">
      <w:pPr>
        <w:spacing w:line="360" w:lineRule="auto"/>
        <w:ind w:firstLine="480" w:firstLineChars="200"/>
        <w:rPr>
          <w:rFonts w:ascii="宋体" w:hAnsi="宋体"/>
          <w:sz w:val="24"/>
          <w:szCs w:val="24"/>
        </w:rPr>
      </w:pPr>
      <w:r>
        <w:rPr>
          <w:rFonts w:hint="eastAsia" w:ascii="宋体" w:hAnsi="宋体"/>
          <w:sz w:val="24"/>
          <w:szCs w:val="24"/>
        </w:rPr>
        <w:t>银 行 开 户 行：</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318EE7D8">
      <w:pPr>
        <w:spacing w:line="360" w:lineRule="auto"/>
        <w:ind w:firstLine="480" w:firstLineChars="200"/>
        <w:rPr>
          <w:rFonts w:ascii="宋体" w:hAnsi="宋体"/>
          <w:sz w:val="24"/>
          <w:szCs w:val="24"/>
        </w:rPr>
      </w:pPr>
      <w:r>
        <w:rPr>
          <w:rFonts w:hint="eastAsia" w:ascii="宋体" w:hAnsi="宋体"/>
          <w:sz w:val="24"/>
          <w:szCs w:val="24"/>
        </w:rPr>
        <w:t>银  行  账  号：</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7A1A98C8">
      <w:pPr>
        <w:spacing w:line="360" w:lineRule="auto"/>
        <w:ind w:firstLine="480" w:firstLineChars="200"/>
        <w:rPr>
          <w:rFonts w:ascii="宋体" w:hAnsi="宋体"/>
          <w:sz w:val="24"/>
          <w:szCs w:val="24"/>
        </w:rPr>
      </w:pPr>
      <w:r>
        <w:rPr>
          <w:rFonts w:hint="eastAsia" w:ascii="宋体" w:hAnsi="宋体"/>
          <w:sz w:val="24"/>
          <w:szCs w:val="24"/>
        </w:rPr>
        <w:t>开  票  地  址：</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003CFBC0">
      <w:pPr>
        <w:spacing w:line="360" w:lineRule="auto"/>
        <w:ind w:firstLine="480" w:firstLineChars="200"/>
        <w:rPr>
          <w:rFonts w:ascii="宋体" w:hAnsi="宋体"/>
          <w:sz w:val="24"/>
          <w:szCs w:val="24"/>
        </w:rPr>
      </w:pPr>
      <w:r>
        <w:rPr>
          <w:rFonts w:hint="eastAsia" w:ascii="宋体" w:hAnsi="宋体"/>
          <w:sz w:val="24"/>
          <w:szCs w:val="24"/>
        </w:rPr>
        <w:t>联  系  电  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4E1DDB03">
      <w:pPr>
        <w:spacing w:line="360" w:lineRule="auto"/>
        <w:ind w:firstLine="480" w:firstLineChars="200"/>
        <w:rPr>
          <w:rFonts w:hint="default" w:ascii="宋体" w:hAnsi="宋体" w:eastAsia="宋体"/>
          <w:spacing w:val="20"/>
          <w:sz w:val="24"/>
          <w:szCs w:val="24"/>
          <w:u w:val="single"/>
          <w:lang w:val="en-US" w:eastAsia="zh-CN"/>
        </w:rPr>
      </w:pPr>
      <w:r>
        <w:rPr>
          <w:rFonts w:hint="eastAsia" w:ascii="宋体" w:hAnsi="宋体"/>
          <w:sz w:val="24"/>
          <w:szCs w:val="24"/>
        </w:rPr>
        <w:t>纳税人识别号：</w:t>
      </w:r>
      <w:r>
        <w:rPr>
          <w:rFonts w:hint="eastAsia" w:ascii="宋体" w:hAnsi="宋体"/>
          <w:sz w:val="24"/>
          <w:szCs w:val="24"/>
          <w:u w:val="single"/>
          <w:lang w:val="en-US" w:eastAsia="zh-CN"/>
        </w:rPr>
        <w:t xml:space="preserve">                                 </w:t>
      </w:r>
    </w:p>
    <w:p w14:paraId="22B92A35">
      <w:pPr>
        <w:spacing w:line="400" w:lineRule="exact"/>
        <w:rPr>
          <w:rFonts w:ascii="宋体" w:hAnsi="宋体"/>
          <w:sz w:val="24"/>
          <w:szCs w:val="24"/>
          <w:u w:val="single"/>
        </w:rPr>
      </w:pPr>
    </w:p>
    <w:p w14:paraId="5EA12E8E">
      <w:pPr>
        <w:spacing w:line="400" w:lineRule="exact"/>
        <w:rPr>
          <w:color w:val="000000" w:themeColor="text1"/>
          <w:sz w:val="24"/>
          <w:szCs w:val="24"/>
          <w14:textFill>
            <w14:solidFill>
              <w14:schemeClr w14:val="tx1"/>
            </w14:solidFill>
          </w14:textFill>
        </w:rPr>
      </w:pPr>
    </w:p>
    <w:p w14:paraId="2A9B3A32">
      <w:pPr>
        <w:spacing w:line="480" w:lineRule="auto"/>
        <w:ind w:firstLine="482" w:firstLineChars="200"/>
        <w:rPr>
          <w:color w:val="000000" w:themeColor="text1"/>
          <w:sz w:val="24"/>
          <w:szCs w:val="24"/>
          <w:u w:val="single"/>
          <w14:textFill>
            <w14:solidFill>
              <w14:schemeClr w14:val="tx1"/>
            </w14:solidFill>
          </w14:textFill>
        </w:rPr>
      </w:pPr>
      <w:r>
        <w:rPr>
          <w:rFonts w:hint="eastAsia"/>
          <w:b/>
          <w:bCs/>
          <w:color w:val="000000" w:themeColor="text1"/>
          <w:sz w:val="24"/>
          <w:szCs w:val="24"/>
          <w14:textFill>
            <w14:solidFill>
              <w14:schemeClr w14:val="tx1"/>
            </w14:solidFill>
          </w14:textFill>
        </w:rPr>
        <w:t>审核方（乙方）：</w:t>
      </w:r>
      <w:r>
        <w:rPr>
          <w:rFonts w:hint="eastAsia"/>
          <w:b/>
          <w:bCs/>
          <w:color w:val="000000" w:themeColor="text1"/>
          <w:sz w:val="24"/>
          <w:szCs w:val="24"/>
          <w:u w:val="single"/>
          <w14:textFill>
            <w14:solidFill>
              <w14:schemeClr w14:val="tx1"/>
            </w14:solidFill>
          </w14:textFill>
        </w:rPr>
        <w:t xml:space="preserve"> </w:t>
      </w:r>
      <w:r>
        <w:rPr>
          <w:b/>
          <w:bCs/>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荣南认证中心有限公司   </w:t>
      </w:r>
      <w:r>
        <w:rPr>
          <w:color w:val="000000" w:themeColor="text1"/>
          <w:sz w:val="24"/>
          <w:szCs w:val="24"/>
          <w:u w:val="single"/>
          <w14:textFill>
            <w14:solidFill>
              <w14:schemeClr w14:val="tx1"/>
            </w14:solidFill>
          </w14:textFill>
        </w:rPr>
        <w:t xml:space="preserve">      </w:t>
      </w:r>
    </w:p>
    <w:p w14:paraId="3E93F6A0">
      <w:pPr>
        <w:spacing w:line="480" w:lineRule="auto"/>
        <w:ind w:firstLine="480" w:firstLineChars="200"/>
        <w:rPr>
          <w:rFonts w:ascii="宋体" w:hAnsi="宋体"/>
          <w:sz w:val="24"/>
          <w:u w:val="single"/>
        </w:rPr>
      </w:pPr>
      <w:r>
        <w:rPr>
          <w:rFonts w:hint="eastAsia" w:ascii="宋体" w:hAnsi="宋体"/>
          <w:sz w:val="24"/>
        </w:rPr>
        <w:t>法定代表人或授权代表签章：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CC2B261">
      <w:pPr>
        <w:spacing w:line="48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871562">
      <w:pPr>
        <w:spacing w:line="360" w:lineRule="auto"/>
        <w:ind w:left="479" w:leftChars="228"/>
        <w:rPr>
          <w:rFonts w:ascii="宋体" w:hAnsi="宋体"/>
          <w:sz w:val="24"/>
          <w:u w:val="single"/>
        </w:rPr>
      </w:pPr>
      <w:r>
        <w:rPr>
          <w:rFonts w:hint="eastAsia" w:ascii="宋体" w:hAnsi="宋体"/>
          <w:sz w:val="24"/>
        </w:rPr>
        <w:t>通信地址：</w:t>
      </w:r>
      <w:r>
        <w:rPr>
          <w:rFonts w:hint="eastAsia" w:ascii="宋体" w:hAnsi="宋体"/>
          <w:sz w:val="24"/>
          <w:u w:val="single"/>
        </w:rPr>
        <w:t>云南省昆明市五华区建设路180号协信天地写字楼1栋25楼2512室</w:t>
      </w:r>
    </w:p>
    <w:p w14:paraId="5AA3EBBE">
      <w:pPr>
        <w:spacing w:line="360" w:lineRule="auto"/>
        <w:ind w:firstLine="480" w:firstLineChars="200"/>
        <w:rPr>
          <w:rFonts w:ascii="宋体" w:hAnsi="宋体"/>
          <w:sz w:val="24"/>
          <w:u w:val="single"/>
        </w:rPr>
      </w:pPr>
      <w:r>
        <w:rPr>
          <w:rFonts w:hint="eastAsia" w:ascii="宋体" w:hAnsi="宋体"/>
          <w:sz w:val="24"/>
        </w:rPr>
        <w:t>联系电话：</w:t>
      </w:r>
      <w:r>
        <w:rPr>
          <w:rFonts w:hint="eastAsia" w:ascii="宋体" w:hAnsi="宋体"/>
          <w:sz w:val="24"/>
          <w:u w:val="single"/>
        </w:rPr>
        <w:t>0871-</w:t>
      </w:r>
      <w:r>
        <w:rPr>
          <w:rFonts w:ascii="宋体" w:hAnsi="宋体"/>
          <w:sz w:val="24"/>
          <w:u w:val="single"/>
        </w:rPr>
        <w:t>63517098</w:t>
      </w:r>
    </w:p>
    <w:p w14:paraId="698A6688">
      <w:pPr>
        <w:spacing w:line="360" w:lineRule="auto"/>
        <w:ind w:firstLine="480" w:firstLineChars="200"/>
        <w:rPr>
          <w:rFonts w:ascii="宋体" w:hAnsi="宋体"/>
          <w:sz w:val="24"/>
          <w:u w:val="single"/>
        </w:rPr>
      </w:pPr>
      <w:r>
        <w:rPr>
          <w:rFonts w:hint="eastAsia" w:ascii="宋体" w:hAnsi="宋体"/>
          <w:sz w:val="24"/>
        </w:rPr>
        <w:t>E-mail:</w:t>
      </w:r>
      <w:r>
        <w:rPr>
          <w:rFonts w:hint="eastAsia" w:ascii="宋体" w:hAnsi="宋体"/>
          <w:sz w:val="24"/>
          <w:u w:val="single"/>
        </w:rPr>
        <w:t>rnccyn@163.com</w:t>
      </w:r>
    </w:p>
    <w:p w14:paraId="48FDB695">
      <w:pPr>
        <w:spacing w:line="360" w:lineRule="auto"/>
        <w:ind w:firstLine="480" w:firstLineChars="200"/>
        <w:rPr>
          <w:rFonts w:ascii="宋体" w:hAnsi="宋体"/>
          <w:sz w:val="24"/>
        </w:rPr>
      </w:pPr>
      <w:r>
        <w:rPr>
          <w:rFonts w:hint="eastAsia" w:ascii="宋体" w:hAnsi="宋体"/>
          <w:sz w:val="24"/>
        </w:rPr>
        <w:t>网址：www.rncc.cn</w:t>
      </w:r>
    </w:p>
    <w:p w14:paraId="061626C5">
      <w:pPr>
        <w:spacing w:line="360" w:lineRule="auto"/>
        <w:ind w:firstLine="480" w:firstLineChars="200"/>
        <w:rPr>
          <w:rFonts w:ascii="宋体" w:hAnsi="宋体"/>
          <w:sz w:val="24"/>
        </w:rPr>
      </w:pPr>
      <w:r>
        <w:rPr>
          <w:rFonts w:hint="eastAsia" w:ascii="宋体" w:hAnsi="宋体"/>
          <w:sz w:val="24"/>
        </w:rPr>
        <w:t>银行账户开户名：</w:t>
      </w:r>
      <w:r>
        <w:rPr>
          <w:rFonts w:hint="eastAsia" w:ascii="宋体" w:hAnsi="宋体"/>
          <w:sz w:val="24"/>
          <w:u w:val="single"/>
        </w:rPr>
        <w:t>荣南认证中心有限公司</w:t>
      </w:r>
    </w:p>
    <w:p w14:paraId="69C4A18A">
      <w:pPr>
        <w:spacing w:line="360" w:lineRule="auto"/>
        <w:ind w:firstLine="480" w:firstLineChars="200"/>
        <w:rPr>
          <w:rFonts w:ascii="宋体" w:hAnsi="宋体"/>
          <w:sz w:val="24"/>
        </w:rPr>
      </w:pPr>
      <w:r>
        <w:rPr>
          <w:rFonts w:hint="eastAsia" w:ascii="宋体" w:hAnsi="宋体"/>
          <w:sz w:val="24"/>
        </w:rPr>
        <w:t>银 行 开 户 行：</w:t>
      </w:r>
      <w:r>
        <w:rPr>
          <w:rFonts w:hint="eastAsia" w:ascii="宋体" w:hAnsi="宋体"/>
          <w:sz w:val="24"/>
          <w:u w:val="single"/>
        </w:rPr>
        <w:t>中国光大银行股份有限公司昆明分行</w:t>
      </w:r>
    </w:p>
    <w:p w14:paraId="6095A71C">
      <w:pPr>
        <w:spacing w:line="360" w:lineRule="auto"/>
        <w:ind w:firstLine="480" w:firstLineChars="200"/>
        <w:rPr>
          <w:rFonts w:ascii="宋体" w:hAnsi="宋体"/>
          <w:sz w:val="24"/>
          <w:szCs w:val="24"/>
        </w:rPr>
      </w:pPr>
      <w:r>
        <w:rPr>
          <w:rFonts w:hint="eastAsia" w:ascii="宋体" w:hAnsi="宋体"/>
          <w:sz w:val="24"/>
        </w:rPr>
        <w:t>银  行  账  号：</w:t>
      </w:r>
      <w:r>
        <w:rPr>
          <w:rFonts w:hint="eastAsia"/>
          <w:sz w:val="24"/>
          <w:szCs w:val="24"/>
          <w:u w:val="single"/>
        </w:rPr>
        <w:t>39610188000447888</w:t>
      </w:r>
    </w:p>
    <w:p w14:paraId="2F5D9E4D">
      <w:pPr>
        <w:spacing w:line="400" w:lineRule="exact"/>
        <w:ind w:firstLine="480" w:firstLineChars="200"/>
        <w:rPr>
          <w:color w:val="000000" w:themeColor="text1"/>
          <w:sz w:val="24"/>
          <w:szCs w:val="24"/>
          <w14:textFill>
            <w14:solidFill>
              <w14:schemeClr w14:val="tx1"/>
            </w14:solidFill>
          </w14:textFill>
        </w:rPr>
      </w:pPr>
    </w:p>
    <w:p w14:paraId="367BCC9C">
      <w:pPr>
        <w:spacing w:line="360" w:lineRule="auto"/>
        <w:ind w:firstLine="482" w:firstLineChars="200"/>
        <w:rPr>
          <w:b/>
          <w:kern w:val="0"/>
          <w:sz w:val="24"/>
          <w:szCs w:val="24"/>
        </w:rPr>
      </w:pPr>
    </w:p>
    <w:sectPr>
      <w:headerReference r:id="rId3" w:type="default"/>
      <w:footerReference r:id="rId4" w:type="default"/>
      <w:pgSz w:w="11906" w:h="16838"/>
      <w:pgMar w:top="1440" w:right="1134" w:bottom="1440" w:left="1134" w:header="567"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Cordia New">
    <w:altName w:val="Microsoft Sans Serif"/>
    <w:panose1 w:val="020B0304020202020204"/>
    <w:charset w:val="DE"/>
    <w:family w:val="roman"/>
    <w:pitch w:val="default"/>
    <w:sig w:usb0="00000000" w:usb1="00000000" w:usb2="00000000" w:usb3="00000000" w:csb0="0001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ngsana Ne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551184"/>
    </w:sdtPr>
    <w:sdtContent>
      <w:sdt>
        <w:sdtPr>
          <w:id w:val="-1669238322"/>
        </w:sdtPr>
        <w:sdtContent>
          <w:p w14:paraId="57534BE0">
            <w:pPr>
              <w:pStyle w:val="5"/>
              <w:pBdr>
                <w:top w:val="none" w:color="auto" w:sz="0" w:space="1"/>
                <w:left w:val="none" w:color="auto" w:sz="0" w:space="4"/>
                <w:bottom w:val="thickThinMediumGap" w:color="auto" w:sz="12" w:space="1"/>
                <w:right w:val="none" w:color="auto" w:sz="0" w:space="4"/>
              </w:pBdr>
              <w:jc w:val="center"/>
            </w:pPr>
          </w:p>
          <w:p w14:paraId="651FFAA8">
            <w:pPr>
              <w:pStyle w:val="5"/>
            </w:pPr>
            <w:r>
              <w:t>发布</w:t>
            </w:r>
            <w:r>
              <w:rPr>
                <w:rFonts w:hint="eastAsia"/>
              </w:rPr>
              <w:t>/修订日期：20</w:t>
            </w:r>
            <w:r>
              <w:t>2</w:t>
            </w:r>
            <w:r>
              <w:rPr>
                <w:rFonts w:hint="eastAsia"/>
                <w:lang w:val="en-US" w:eastAsia="zh-CN"/>
              </w:rPr>
              <w:t>4</w:t>
            </w:r>
            <w:r>
              <w:rPr>
                <w:rFonts w:hint="eastAsia"/>
              </w:rPr>
              <w:t>年</w:t>
            </w:r>
            <w:r>
              <w:t>0</w:t>
            </w:r>
            <w:r>
              <w:rPr>
                <w:rFonts w:hint="eastAsia"/>
                <w:lang w:val="en-US" w:eastAsia="zh-CN"/>
              </w:rPr>
              <w:t>4</w:t>
            </w:r>
            <w:r>
              <w:rPr>
                <w:rFonts w:hint="eastAsia"/>
              </w:rPr>
              <w:t>月</w:t>
            </w:r>
            <w:r>
              <w:t>01</w:t>
            </w:r>
            <w:r>
              <w:rPr>
                <w:rFonts w:hint="eastAsia"/>
              </w:rPr>
              <w:t xml:space="preserve">日                                 </w:t>
            </w:r>
            <w:r>
              <mc:AlternateContent>
                <mc:Choice Requires="wps">
                  <w:drawing>
                    <wp:anchor distT="0" distB="0" distL="114300" distR="114300" simplePos="0" relativeHeight="251660288" behindDoc="0" locked="0" layoutInCell="1" allowOverlap="1">
                      <wp:simplePos x="0" y="0"/>
                      <wp:positionH relativeFrom="margin">
                        <wp:posOffset>2780665</wp:posOffset>
                      </wp:positionH>
                      <wp:positionV relativeFrom="paragraph">
                        <wp:posOffset>205105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9AE23">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95pt;margin-top:16.15pt;height:144pt;width:144pt;mso-position-horizontal-relative:margin;mso-wrap-style:none;z-index:251660288;mso-width-relative:page;mso-height-relative:page;" filled="f" stroked="f" coordsize="21600,21600" o:gfxdata="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DGPedcAAAAKAQAADwAAAAAAAAABACAAAAAiAAAAZHJzL2Rvd25yZXYueG1sUEsBAhQA&#10;FAAAAAgAh07iQK9j2DAsAgAAVQQAAA4AAAAAAAAAAQAgAAAAJgEAAGRycy9lMm9Eb2MueG1sUEsF&#10;BgAAAAAGAAYAWQEAAMQFAAAAAA==&#10;">
                      <v:fill on="f" focussize="0,0"/>
                      <v:stroke on="f" weight="0.5pt"/>
                      <v:imagedata o:title=""/>
                      <o:lock v:ext="edit" aspectratio="f"/>
                      <v:textbox inset="0mm,0mm,0mm,0mm" style="mso-fit-shape-to-text:t;">
                        <w:txbxContent>
                          <w:p w14:paraId="1D59AE23">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r>
              <w:rPr>
                <w:rFonts w:hint="eastAsia"/>
                <w:b/>
                <w:bCs/>
                <w:sz w:val="24"/>
                <w:szCs w:val="24"/>
              </w:rPr>
              <w:t xml:space="preserve">            </w:t>
            </w:r>
            <w:r>
              <w:rPr>
                <w:rFonts w:hint="eastAsia"/>
              </w:rPr>
              <w:t>实施日期：202</w:t>
            </w:r>
            <w:r>
              <w:rPr>
                <w:rFonts w:hint="eastAsia"/>
                <w:lang w:val="en-US" w:eastAsia="zh-CN"/>
              </w:rPr>
              <w:t>4</w:t>
            </w:r>
            <w:r>
              <w:rPr>
                <w:rFonts w:hint="eastAsia"/>
              </w:rPr>
              <w:t>年</w:t>
            </w:r>
            <w:r>
              <w:t>0</w:t>
            </w:r>
            <w:r>
              <w:rPr>
                <w:rFonts w:hint="eastAsia"/>
                <w:lang w:val="en-US" w:eastAsia="zh-CN"/>
              </w:rPr>
              <w:t>4</w:t>
            </w:r>
            <w:r>
              <w:rPr>
                <w:rFonts w:hint="eastAsia"/>
              </w:rPr>
              <w:t>月</w:t>
            </w:r>
            <w:r>
              <w:t>01</w:t>
            </w:r>
            <w:r>
              <w:rPr>
                <w:rFonts w:hint="eastAsia"/>
              </w:rPr>
              <w:t>日</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2293">
    <w:pPr>
      <w:ind w:left="-1050" w:leftChars="-500" w:firstLine="765" w:firstLineChars="319"/>
    </w:pPr>
    <w:r>
      <w:rPr>
        <w:rFonts w:ascii="宋体" w:hAnsi="宋体" w:cs="宋体"/>
        <w:sz w:val="24"/>
        <w:szCs w:val="24"/>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119380</wp:posOffset>
          </wp:positionV>
          <wp:extent cx="2125980" cy="261620"/>
          <wp:effectExtent l="0" t="0" r="7620" b="5080"/>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2125980" cy="261620"/>
                  </a:xfrm>
                  <a:prstGeom prst="rect">
                    <a:avLst/>
                  </a:prstGeom>
                  <a:noFill/>
                  <a:ln w="9525">
                    <a:noFill/>
                  </a:ln>
                </pic:spPr>
              </pic:pic>
            </a:graphicData>
          </a:graphic>
        </wp:anchor>
      </w:drawing>
    </w:r>
    <w:r>
      <w:rPr>
        <w:rFonts w:ascii="宋体" w:hAnsi="宋体" w:cs="宋体"/>
        <w:sz w:val="24"/>
        <w:szCs w:val="24"/>
      </w:rPr>
      <w:drawing>
        <wp:inline distT="0" distB="0" distL="114300" distR="114300">
          <wp:extent cx="467360" cy="467360"/>
          <wp:effectExtent l="0" t="0" r="889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
                  <a:stretch>
                    <a:fillRect/>
                  </a:stretch>
                </pic:blipFill>
                <pic:spPr>
                  <a:xfrm>
                    <a:off x="0" y="0"/>
                    <a:ext cx="467833" cy="467833"/>
                  </a:xfrm>
                  <a:prstGeom prst="rect">
                    <a:avLst/>
                  </a:prstGeom>
                  <a:noFill/>
                  <a:ln w="9525">
                    <a:noFill/>
                  </a:ln>
                </pic:spPr>
              </pic:pic>
            </a:graphicData>
          </a:graphic>
        </wp:inline>
      </w:drawing>
    </w:r>
    <w:r>
      <w:rPr>
        <w:rFonts w:hint="eastAsia"/>
      </w:rPr>
      <w:t xml:space="preserve">                                           </w:t>
    </w:r>
  </w:p>
  <w:p w14:paraId="7C99D440">
    <w:pPr>
      <w:jc w:val="right"/>
      <w:rPr>
        <w:rFonts w:asciiTheme="minorEastAsia" w:hAnsiTheme="minorEastAsia" w:eastAsiaTheme="minorEastAsia"/>
        <w:sz w:val="18"/>
        <w:szCs w:val="18"/>
      </w:rPr>
    </w:pPr>
  </w:p>
  <w:p w14:paraId="10AD2D25">
    <w:pPr>
      <w:jc w:val="right"/>
      <w:rPr>
        <w:rFonts w:asciiTheme="minorEastAsia" w:hAnsiTheme="minorEastAsia" w:eastAsiaTheme="minorEastAsia"/>
        <w:sz w:val="18"/>
        <w:szCs w:val="18"/>
      </w:rPr>
    </w:pPr>
    <w:r>
      <w:rPr>
        <w:rFonts w:hint="eastAsia" w:asciiTheme="minorEastAsia" w:hAnsiTheme="minorEastAsia" w:eastAsiaTheme="minorEastAsia"/>
        <w:sz w:val="18"/>
        <w:szCs w:val="18"/>
      </w:rPr>
      <w:t>文件编号：</w:t>
    </w:r>
    <w:r>
      <w:rPr>
        <w:rFonts w:hint="eastAsia" w:cs="Tahoma" w:asciiTheme="minorEastAsia" w:hAnsiTheme="minorEastAsia" w:eastAsiaTheme="minorEastAsia"/>
        <w:color w:val="000000"/>
        <w:sz w:val="18"/>
        <w:szCs w:val="18"/>
      </w:rPr>
      <w:t>R</w:t>
    </w:r>
    <w:r>
      <w:rPr>
        <w:rFonts w:cs="Tahoma" w:asciiTheme="minorEastAsia" w:hAnsiTheme="minorEastAsia" w:eastAsiaTheme="minorEastAsia"/>
        <w:color w:val="000000"/>
        <w:sz w:val="18"/>
        <w:szCs w:val="18"/>
      </w:rPr>
      <w:t>NCC-</w:t>
    </w:r>
    <w:r>
      <w:rPr>
        <w:rFonts w:hint="eastAsia" w:cs="Tahoma" w:asciiTheme="minorEastAsia" w:hAnsiTheme="minorEastAsia" w:eastAsiaTheme="minorEastAsia"/>
        <w:color w:val="000000"/>
        <w:sz w:val="18"/>
        <w:szCs w:val="18"/>
      </w:rPr>
      <w:t>CX-01-27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NDg2MDlkZTQ2ZDIyZDZjNmY1ODQyY2MxZmRmNTAifQ=="/>
    <w:docVar w:name="KSO_WPS_MARK_KEY" w:val="79832095-56f4-4040-b76f-e8bf00f70782"/>
  </w:docVars>
  <w:rsids>
    <w:rsidRoot w:val="008C4199"/>
    <w:rsid w:val="00006413"/>
    <w:rsid w:val="0004099E"/>
    <w:rsid w:val="0005167F"/>
    <w:rsid w:val="000540F9"/>
    <w:rsid w:val="00083A94"/>
    <w:rsid w:val="00083E91"/>
    <w:rsid w:val="0009228D"/>
    <w:rsid w:val="00094CF7"/>
    <w:rsid w:val="000A73C6"/>
    <w:rsid w:val="000C4D67"/>
    <w:rsid w:val="000C6883"/>
    <w:rsid w:val="000F4CF9"/>
    <w:rsid w:val="00141E86"/>
    <w:rsid w:val="00171ACC"/>
    <w:rsid w:val="00176D43"/>
    <w:rsid w:val="001B597D"/>
    <w:rsid w:val="001F2BF9"/>
    <w:rsid w:val="0020525A"/>
    <w:rsid w:val="0026430D"/>
    <w:rsid w:val="0027127D"/>
    <w:rsid w:val="002872E7"/>
    <w:rsid w:val="0028745C"/>
    <w:rsid w:val="0029446F"/>
    <w:rsid w:val="002C67A4"/>
    <w:rsid w:val="002D219A"/>
    <w:rsid w:val="002D49FB"/>
    <w:rsid w:val="002E46D2"/>
    <w:rsid w:val="00337055"/>
    <w:rsid w:val="00343DAD"/>
    <w:rsid w:val="00345DFF"/>
    <w:rsid w:val="00353C58"/>
    <w:rsid w:val="00356F26"/>
    <w:rsid w:val="00363E4B"/>
    <w:rsid w:val="00393F6C"/>
    <w:rsid w:val="00394BF9"/>
    <w:rsid w:val="003A3375"/>
    <w:rsid w:val="003B4E3D"/>
    <w:rsid w:val="003C654D"/>
    <w:rsid w:val="003D4FF4"/>
    <w:rsid w:val="003F67BA"/>
    <w:rsid w:val="003F79C4"/>
    <w:rsid w:val="00400F6C"/>
    <w:rsid w:val="00411937"/>
    <w:rsid w:val="0046015A"/>
    <w:rsid w:val="00460F18"/>
    <w:rsid w:val="00461DFD"/>
    <w:rsid w:val="004A07A6"/>
    <w:rsid w:val="004B1E96"/>
    <w:rsid w:val="004C2856"/>
    <w:rsid w:val="004C54D2"/>
    <w:rsid w:val="004E3646"/>
    <w:rsid w:val="004F7538"/>
    <w:rsid w:val="0050276F"/>
    <w:rsid w:val="00503754"/>
    <w:rsid w:val="00524E37"/>
    <w:rsid w:val="00545B76"/>
    <w:rsid w:val="00581717"/>
    <w:rsid w:val="0058204A"/>
    <w:rsid w:val="005927DC"/>
    <w:rsid w:val="005C7C90"/>
    <w:rsid w:val="006066F1"/>
    <w:rsid w:val="006276E1"/>
    <w:rsid w:val="00634EE1"/>
    <w:rsid w:val="00677379"/>
    <w:rsid w:val="00677ACC"/>
    <w:rsid w:val="00693092"/>
    <w:rsid w:val="006A397F"/>
    <w:rsid w:val="006B0BDF"/>
    <w:rsid w:val="006B27E8"/>
    <w:rsid w:val="006B3480"/>
    <w:rsid w:val="006C7424"/>
    <w:rsid w:val="006E25CD"/>
    <w:rsid w:val="007024B5"/>
    <w:rsid w:val="007473AD"/>
    <w:rsid w:val="00783902"/>
    <w:rsid w:val="007845FF"/>
    <w:rsid w:val="00786E32"/>
    <w:rsid w:val="007936AC"/>
    <w:rsid w:val="007A22D0"/>
    <w:rsid w:val="007A462F"/>
    <w:rsid w:val="007A5A3B"/>
    <w:rsid w:val="007B0BB0"/>
    <w:rsid w:val="007B186C"/>
    <w:rsid w:val="007B35C1"/>
    <w:rsid w:val="007B408A"/>
    <w:rsid w:val="007E4EAD"/>
    <w:rsid w:val="00822CEE"/>
    <w:rsid w:val="00827700"/>
    <w:rsid w:val="00844224"/>
    <w:rsid w:val="008624D5"/>
    <w:rsid w:val="00884715"/>
    <w:rsid w:val="008B4976"/>
    <w:rsid w:val="008C4199"/>
    <w:rsid w:val="008F7943"/>
    <w:rsid w:val="00905D6C"/>
    <w:rsid w:val="0091317B"/>
    <w:rsid w:val="0094194A"/>
    <w:rsid w:val="00945C30"/>
    <w:rsid w:val="00966876"/>
    <w:rsid w:val="00972D3F"/>
    <w:rsid w:val="0097759C"/>
    <w:rsid w:val="0098622A"/>
    <w:rsid w:val="00990D1D"/>
    <w:rsid w:val="00993BCB"/>
    <w:rsid w:val="009A294C"/>
    <w:rsid w:val="009B394E"/>
    <w:rsid w:val="009C0735"/>
    <w:rsid w:val="009F61B8"/>
    <w:rsid w:val="00A03DC0"/>
    <w:rsid w:val="00A13069"/>
    <w:rsid w:val="00A30B9E"/>
    <w:rsid w:val="00A40F71"/>
    <w:rsid w:val="00A42658"/>
    <w:rsid w:val="00A42BCF"/>
    <w:rsid w:val="00A459C6"/>
    <w:rsid w:val="00A62F6E"/>
    <w:rsid w:val="00A81DCD"/>
    <w:rsid w:val="00A97FBF"/>
    <w:rsid w:val="00AA1201"/>
    <w:rsid w:val="00AA68D2"/>
    <w:rsid w:val="00AF7ED5"/>
    <w:rsid w:val="00B006F5"/>
    <w:rsid w:val="00B13D21"/>
    <w:rsid w:val="00B44D07"/>
    <w:rsid w:val="00B60FA4"/>
    <w:rsid w:val="00C13348"/>
    <w:rsid w:val="00C15F8F"/>
    <w:rsid w:val="00C36367"/>
    <w:rsid w:val="00C41CF4"/>
    <w:rsid w:val="00C4428F"/>
    <w:rsid w:val="00C55583"/>
    <w:rsid w:val="00C9682F"/>
    <w:rsid w:val="00CB6580"/>
    <w:rsid w:val="00D01DDD"/>
    <w:rsid w:val="00D41DDF"/>
    <w:rsid w:val="00D50894"/>
    <w:rsid w:val="00DA3EA9"/>
    <w:rsid w:val="00DA712B"/>
    <w:rsid w:val="00DB149B"/>
    <w:rsid w:val="00DE4F37"/>
    <w:rsid w:val="00E14F5E"/>
    <w:rsid w:val="00E249AC"/>
    <w:rsid w:val="00E24CCE"/>
    <w:rsid w:val="00E579E4"/>
    <w:rsid w:val="00E6069C"/>
    <w:rsid w:val="00E70E1D"/>
    <w:rsid w:val="00E76170"/>
    <w:rsid w:val="00ED227E"/>
    <w:rsid w:val="00EF36E1"/>
    <w:rsid w:val="00F13C94"/>
    <w:rsid w:val="00F20897"/>
    <w:rsid w:val="00F22AC6"/>
    <w:rsid w:val="00F34277"/>
    <w:rsid w:val="00F37F0A"/>
    <w:rsid w:val="00F425E9"/>
    <w:rsid w:val="00F7369E"/>
    <w:rsid w:val="00F932E8"/>
    <w:rsid w:val="00FC4846"/>
    <w:rsid w:val="00FD1F2E"/>
    <w:rsid w:val="00FE2A6E"/>
    <w:rsid w:val="00FE6D32"/>
    <w:rsid w:val="00FE799E"/>
    <w:rsid w:val="00FF3AE3"/>
    <w:rsid w:val="08E31721"/>
    <w:rsid w:val="0C7E4774"/>
    <w:rsid w:val="0F2B076B"/>
    <w:rsid w:val="14485325"/>
    <w:rsid w:val="159B5FBD"/>
    <w:rsid w:val="165A35A8"/>
    <w:rsid w:val="256A7679"/>
    <w:rsid w:val="27F256AA"/>
    <w:rsid w:val="28923A98"/>
    <w:rsid w:val="2AA70F19"/>
    <w:rsid w:val="2D9401B5"/>
    <w:rsid w:val="2E4E5407"/>
    <w:rsid w:val="342A77E0"/>
    <w:rsid w:val="3624540E"/>
    <w:rsid w:val="365B0DA7"/>
    <w:rsid w:val="36F44E45"/>
    <w:rsid w:val="3B03404A"/>
    <w:rsid w:val="3B127F73"/>
    <w:rsid w:val="3DB904B7"/>
    <w:rsid w:val="3EDD29B3"/>
    <w:rsid w:val="40024FC3"/>
    <w:rsid w:val="41B810BD"/>
    <w:rsid w:val="4219100B"/>
    <w:rsid w:val="42290A3C"/>
    <w:rsid w:val="43A42CC9"/>
    <w:rsid w:val="46FF1347"/>
    <w:rsid w:val="482621CD"/>
    <w:rsid w:val="4B9761E7"/>
    <w:rsid w:val="4BC2329B"/>
    <w:rsid w:val="530323B4"/>
    <w:rsid w:val="54AC157B"/>
    <w:rsid w:val="55FA4225"/>
    <w:rsid w:val="570365DF"/>
    <w:rsid w:val="57A320B7"/>
    <w:rsid w:val="5A78499F"/>
    <w:rsid w:val="5B8B30E6"/>
    <w:rsid w:val="5DB9614C"/>
    <w:rsid w:val="5F0E1563"/>
    <w:rsid w:val="64F67FA2"/>
    <w:rsid w:val="660E13A8"/>
    <w:rsid w:val="6CE90C82"/>
    <w:rsid w:val="6F7E4E45"/>
    <w:rsid w:val="714272F4"/>
    <w:rsid w:val="7372081D"/>
    <w:rsid w:val="74B17A46"/>
    <w:rsid w:val="74F1516F"/>
    <w:rsid w:val="765802F4"/>
    <w:rsid w:val="77DD1895"/>
    <w:rsid w:val="7D726E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autoRedefine/>
    <w:qFormat/>
    <w:uiPriority w:val="9"/>
    <w:pPr>
      <w:keepNext/>
      <w:keepLines/>
      <w:spacing w:line="578" w:lineRule="auto"/>
      <w:outlineLvl w:val="0"/>
    </w:pPr>
    <w:rPr>
      <w:b/>
      <w:bCs/>
      <w:kern w:val="44"/>
      <w:sz w:val="24"/>
      <w:szCs w:val="44"/>
    </w:rPr>
  </w:style>
  <w:style w:type="paragraph" w:styleId="3">
    <w:name w:val="heading 2"/>
    <w:basedOn w:val="1"/>
    <w:next w:val="1"/>
    <w:link w:val="17"/>
    <w:autoRedefine/>
    <w:unhideWhenUsed/>
    <w:qFormat/>
    <w:uiPriority w:val="9"/>
    <w:pPr>
      <w:keepNext/>
      <w:keepLines/>
      <w:spacing w:line="416" w:lineRule="auto"/>
      <w:ind w:left="1050" w:leftChars="100" w:right="100" w:rightChars="100"/>
      <w:outlineLvl w:val="1"/>
    </w:pPr>
    <w:rPr>
      <w:rFonts w:asciiTheme="majorHAnsi" w:hAnsiTheme="majorHAnsi" w:eastAsiaTheme="majorEastAsia" w:cstheme="majorBidi"/>
      <w:b/>
      <w:bCs/>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1"/>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0"/>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Char"/>
    <w:basedOn w:val="9"/>
    <w:link w:val="4"/>
    <w:autoRedefine/>
    <w:semiHidden/>
    <w:qFormat/>
    <w:uiPriority w:val="99"/>
    <w:rPr>
      <w:rFonts w:ascii="Times New Roman" w:hAnsi="Times New Roman" w:eastAsia="宋体" w:cs="Times New Roman"/>
      <w:sz w:val="18"/>
      <w:szCs w:val="18"/>
    </w:rPr>
  </w:style>
  <w:style w:type="paragraph" w:customStyle="1" w:styleId="1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5">
    <w:name w:val="p0"/>
    <w:basedOn w:val="1"/>
    <w:autoRedefine/>
    <w:qFormat/>
    <w:uiPriority w:val="0"/>
    <w:pPr>
      <w:widowControl/>
    </w:pPr>
    <w:rPr>
      <w:kern w:val="0"/>
      <w:szCs w:val="21"/>
    </w:rPr>
  </w:style>
  <w:style w:type="character" w:customStyle="1" w:styleId="16">
    <w:name w:val="标题 1 Char"/>
    <w:basedOn w:val="9"/>
    <w:link w:val="2"/>
    <w:autoRedefine/>
    <w:qFormat/>
    <w:uiPriority w:val="9"/>
    <w:rPr>
      <w:rFonts w:ascii="Times New Roman" w:hAnsi="Times New Roman" w:eastAsia="宋体" w:cs="Times New Roman"/>
      <w:b/>
      <w:bCs/>
      <w:kern w:val="44"/>
      <w:sz w:val="24"/>
      <w:szCs w:val="44"/>
    </w:rPr>
  </w:style>
  <w:style w:type="character" w:customStyle="1" w:styleId="17">
    <w:name w:val="标题 2 Char"/>
    <w:basedOn w:val="9"/>
    <w:link w:val="3"/>
    <w:autoRedefine/>
    <w:qFormat/>
    <w:uiPriority w:val="9"/>
    <w:rPr>
      <w:rFonts w:asciiTheme="majorHAnsi" w:hAnsiTheme="majorHAnsi" w:eastAsiaTheme="majorEastAsia" w:cstheme="majorBidi"/>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426</Words>
  <Characters>593</Characters>
  <Lines>35</Lines>
  <Paragraphs>9</Paragraphs>
  <TotalTime>2</TotalTime>
  <ScaleCrop>false</ScaleCrop>
  <LinksUpToDate>false</LinksUpToDate>
  <CharactersWithSpaces>822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2021-09-23T07:37:00Z</dcterms:created>
  <dc:creator>ASUS</dc:creator>
  <cp:lastModifiedBy>ˇ浮‥沉┈</cp:lastModifiedBy>
  <cp:lastPrinted>2021-09-23T07:41:00Z</cp:lastPrinted>
  <dcterms:modified xsi:type="dcterms:W3CDTF">2025-07-14T05:57:47Z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4A84D6D8BD79409F8BC06F9D26BA4518_13</vt:lpwstr>
  </property>
  <property fmtid="{D5CDD505-2E9C-101B-9397-08002B2CF9AE}" pid="4" name="KSOTemplateDocerSaveRecord">
    <vt:lpwstr>eyJoZGlkIjoiZjAxODA5NGEwZThjYmU3Yzg1NDg3MTI3YzAxZGViMDAiLCJ1c2VySWQiOiI4NjgxOTg0NzcifQ==</vt:lpwstr>
  </property>
</Properties>
</file>